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BA" w:rsidRDefault="00667DC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37240" cy="892477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71" cy="9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D6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40377</wp:posOffset>
            </wp:positionV>
            <wp:extent cx="10275832" cy="7141780"/>
            <wp:effectExtent l="19050" t="0" r="0" b="0"/>
            <wp:wrapNone/>
            <wp:docPr id="1" name="Рисунок 1" descr="открыт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открыт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79" t="49794" r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570" cy="71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A4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" o:spid="_x0000_s1027" type="#_x0000_t75" style="position:absolute;margin-left:775.75pt;margin-top:14.9pt;width:45.05pt;height:68.9pt;z-index:251661312;mso-position-horizontal-relative:text;mso-position-vertical-relative:text" fillcolor="#3cc">
            <v:imagedata r:id="rId6" o:title=""/>
            <v:shadow color="#5f5f5f"/>
          </v:shape>
          <o:OLEObject Type="Embed" ProgID="Word.Document.12" ShapeID="Object 7" DrawAspect="Content" ObjectID="_1591769170" r:id="rId7">
            <o:FieldCodes>\s</o:FieldCodes>
          </o:OLEObject>
        </w:pict>
      </w:r>
      <w:r w:rsidR="00FA1A44">
        <w:rPr>
          <w:noProof/>
          <w:lang w:eastAsia="ru-RU"/>
        </w:rPr>
        <w:pict>
          <v:shape id="Object 6" o:spid="_x0000_s1026" type="#_x0000_t75" style="position:absolute;margin-left:730.15pt;margin-top:14.9pt;width:45.6pt;height:68.95pt;z-index:251660288;mso-position-horizontal-relative:text;mso-position-vertical-relative:text" fillcolor="#3cc">
            <v:imagedata r:id="rId8" o:title=""/>
            <v:shadow color="#5f5f5f"/>
          </v:shape>
          <o:OLEObject Type="Embed" ProgID="Word.Document.12" ShapeID="Object 6" DrawAspect="Content" ObjectID="_1591769171" r:id="rId9">
            <o:FieldCodes>\s</o:FieldCodes>
          </o:OLEObject>
        </w:pict>
      </w:r>
      <w:r w:rsidR="00C9303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9D12FD" w:rsidRDefault="009D12FD"/>
    <w:p w:rsidR="00D76E51" w:rsidRDefault="00D76E51"/>
    <w:p w:rsidR="00DB5511" w:rsidRDefault="00DB5511" w:rsidP="00DB5511">
      <w:pPr>
        <w:spacing w:after="0" w:line="240" w:lineRule="auto"/>
      </w:pPr>
    </w:p>
    <w:p w:rsidR="008976F7" w:rsidRPr="00DB5511" w:rsidRDefault="000E02C1" w:rsidP="00DB5511">
      <w:pPr>
        <w:tabs>
          <w:tab w:val="left" w:pos="14884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4"/>
        </w:rPr>
      </w:pPr>
      <w:r w:rsidRPr="00DB5511">
        <w:rPr>
          <w:rFonts w:ascii="Times New Roman" w:eastAsia="Calibri" w:hAnsi="Times New Roman" w:cs="Times New Roman"/>
          <w:b/>
          <w:color w:val="FFFFFF"/>
          <w:sz w:val="40"/>
          <w:szCs w:val="44"/>
        </w:rPr>
        <w:t>Ди</w:t>
      </w:r>
      <w:r w:rsidR="008976F7" w:rsidRPr="00DB5511">
        <w:rPr>
          <w:rFonts w:ascii="Times New Roman" w:hAnsi="Times New Roman" w:cs="Times New Roman"/>
          <w:b/>
          <w:color w:val="FFFFFF" w:themeColor="background1"/>
          <w:sz w:val="40"/>
          <w:szCs w:val="44"/>
        </w:rPr>
        <w:t>зайн-проект</w:t>
      </w:r>
      <w:r w:rsidR="00831C07">
        <w:rPr>
          <w:rFonts w:ascii="Times New Roman" w:hAnsi="Times New Roman" w:cs="Times New Roman"/>
          <w:b/>
          <w:color w:val="FFFFFF" w:themeColor="background1"/>
          <w:sz w:val="40"/>
          <w:szCs w:val="44"/>
        </w:rPr>
        <w:t xml:space="preserve"> </w:t>
      </w:r>
      <w:r w:rsidRPr="00DB5511">
        <w:rPr>
          <w:rFonts w:ascii="Times New Roman" w:eastAsia="Calibri" w:hAnsi="Times New Roman" w:cs="Times New Roman"/>
          <w:b/>
          <w:color w:val="FFFFFF"/>
          <w:sz w:val="40"/>
          <w:szCs w:val="44"/>
        </w:rPr>
        <w:t>б</w:t>
      </w:r>
      <w:r w:rsidR="008976F7" w:rsidRPr="00DB5511">
        <w:rPr>
          <w:rFonts w:ascii="Times New Roman" w:hAnsi="Times New Roman" w:cs="Times New Roman"/>
          <w:b/>
          <w:color w:val="FFFFFF" w:themeColor="background1"/>
          <w:sz w:val="40"/>
          <w:szCs w:val="44"/>
        </w:rPr>
        <w:t xml:space="preserve">лагоустройства </w:t>
      </w:r>
      <w:r w:rsidR="001B381C">
        <w:rPr>
          <w:rFonts w:ascii="Times New Roman" w:hAnsi="Times New Roman" w:cs="Times New Roman"/>
          <w:b/>
          <w:color w:val="FFFFFF" w:themeColor="background1"/>
          <w:sz w:val="40"/>
          <w:szCs w:val="44"/>
        </w:rPr>
        <w:t>общественной территории</w:t>
      </w:r>
    </w:p>
    <w:p w:rsidR="009F22A3" w:rsidRPr="00DB5511" w:rsidRDefault="009F22A3" w:rsidP="00DB5511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44"/>
        </w:rPr>
      </w:pPr>
    </w:p>
    <w:p w:rsidR="006A1602" w:rsidRPr="00DB5511" w:rsidRDefault="00DB5511" w:rsidP="00831C07">
      <w:pPr>
        <w:spacing w:after="0" w:line="240" w:lineRule="auto"/>
        <w:ind w:right="2096"/>
        <w:jc w:val="center"/>
        <w:rPr>
          <w:rFonts w:ascii="Times New Roman" w:hAnsi="Times New Roman" w:cs="Times New Roman"/>
          <w:b/>
          <w:color w:val="FFFFFF" w:themeColor="background1"/>
          <w:szCs w:val="48"/>
        </w:rPr>
      </w:pPr>
      <w:proofErr w:type="gramStart"/>
      <w:r w:rsidRPr="00DB5511"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</w:rPr>
        <w:t>Реконструкция Площади Победы</w:t>
      </w:r>
      <w:r w:rsidRPr="00DB5511"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</w:rPr>
        <w:br/>
        <w:t>(территория вокруг</w:t>
      </w:r>
      <w:r w:rsidRPr="00DB5511"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</w:rPr>
        <w:br/>
        <w:t>Православного Храма Святого Праведного воина</w:t>
      </w:r>
      <w:r w:rsidRPr="00DB5511"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</w:rPr>
        <w:br/>
        <w:t xml:space="preserve">Феодора </w:t>
      </w:r>
      <w:proofErr w:type="spellStart"/>
      <w:r w:rsidRPr="00DB5511"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</w:rPr>
        <w:t>Санаксарского</w:t>
      </w:r>
      <w:proofErr w:type="spellEnd"/>
      <w:r w:rsidRPr="00DB5511"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</w:rPr>
        <w:t xml:space="preserve"> (Ушакова)</w:t>
      </w:r>
      <w:proofErr w:type="gramEnd"/>
    </w:p>
    <w:p w:rsidR="006A1602" w:rsidRDefault="006A1602" w:rsidP="00831C07">
      <w:pPr>
        <w:spacing w:after="0" w:line="240" w:lineRule="auto"/>
        <w:ind w:right="2096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EC4213" w:rsidRPr="00377D6C" w:rsidRDefault="00EC4213" w:rsidP="00831C07">
      <w:pPr>
        <w:spacing w:after="0" w:line="240" w:lineRule="auto"/>
        <w:ind w:right="2096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4A6CDD" w:rsidRPr="00377D6C" w:rsidRDefault="004A6CDD" w:rsidP="0047244D">
      <w:pPr>
        <w:tabs>
          <w:tab w:val="left" w:pos="15026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городское поселение «</w:t>
      </w:r>
      <w:r w:rsidR="003A5931"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 Советская Гавань</w:t>
      </w: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»</w:t>
      </w:r>
    </w:p>
    <w:p w:rsidR="001813BA" w:rsidRDefault="003A5931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Советско-Гаванского муниципального района Хабаровского края</w:t>
      </w:r>
    </w:p>
    <w:p w:rsidR="006A1602" w:rsidRPr="00377D6C" w:rsidRDefault="00A25177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6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6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3BA" w:rsidRDefault="001813BA"/>
    <w:p w:rsidR="00623B2A" w:rsidRDefault="00623B2A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377D6C" w:rsidRDefault="00377D6C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1813BA" w:rsidRPr="004B0F1E" w:rsidRDefault="00623B2A" w:rsidP="00623B2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0F1E">
        <w:rPr>
          <w:rFonts w:ascii="Times New Roman" w:hAnsi="Times New Roman" w:cs="Times New Roman"/>
          <w:b/>
          <w:sz w:val="36"/>
          <w:szCs w:val="28"/>
        </w:rPr>
        <w:t xml:space="preserve">Концепция </w:t>
      </w:r>
      <w:proofErr w:type="spellStart"/>
      <w:proofErr w:type="gramStart"/>
      <w:r w:rsidRPr="004B0F1E">
        <w:rPr>
          <w:rFonts w:ascii="Times New Roman" w:hAnsi="Times New Roman" w:cs="Times New Roman"/>
          <w:b/>
          <w:sz w:val="36"/>
          <w:szCs w:val="28"/>
        </w:rPr>
        <w:t>дизайн-проекта</w:t>
      </w:r>
      <w:proofErr w:type="spellEnd"/>
      <w:proofErr w:type="gramEnd"/>
    </w:p>
    <w:p w:rsidR="001074A7" w:rsidRDefault="001074A7" w:rsidP="001074A7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4A7">
        <w:rPr>
          <w:rFonts w:ascii="Times New Roman" w:hAnsi="Times New Roman" w:cs="Times New Roman"/>
          <w:sz w:val="32"/>
          <w:szCs w:val="32"/>
        </w:rPr>
        <w:t>Площадь Победы – центральная площадь города</w:t>
      </w:r>
      <w:r w:rsidR="00400578">
        <w:rPr>
          <w:rFonts w:ascii="Times New Roman" w:hAnsi="Times New Roman" w:cs="Times New Roman"/>
          <w:sz w:val="32"/>
          <w:szCs w:val="32"/>
        </w:rPr>
        <w:t xml:space="preserve"> Советская Гавань</w:t>
      </w:r>
      <w:r w:rsidRPr="001074A7">
        <w:rPr>
          <w:rFonts w:ascii="Times New Roman" w:hAnsi="Times New Roman" w:cs="Times New Roman"/>
          <w:sz w:val="32"/>
          <w:szCs w:val="32"/>
        </w:rPr>
        <w:t>, где отмечается наиболее частое и масштабное по численности пребывание людей, так как территория является традиционным местом проведения праздничных культурно-массовых мероприятий. Ежегодно на Площади Победы в памятные даты, посвященные Великой Отечественной войне, проводятся праздничные митинги.</w:t>
      </w:r>
    </w:p>
    <w:p w:rsidR="001074A7" w:rsidRDefault="001074A7" w:rsidP="001074A7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4A7">
        <w:rPr>
          <w:rFonts w:ascii="Times New Roman" w:hAnsi="Times New Roman" w:cs="Times New Roman"/>
          <w:sz w:val="32"/>
          <w:szCs w:val="32"/>
        </w:rPr>
        <w:t>Основой площади являются:</w:t>
      </w:r>
    </w:p>
    <w:p w:rsidR="001074A7" w:rsidRDefault="00400578" w:rsidP="001074A7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1) памятник – монумент «</w:t>
      </w:r>
      <w:r w:rsidR="001074A7" w:rsidRPr="001074A7">
        <w:rPr>
          <w:rFonts w:ascii="Times New Roman" w:hAnsi="Times New Roman" w:cs="Times New Roman"/>
          <w:sz w:val="32"/>
          <w:szCs w:val="32"/>
        </w:rPr>
        <w:t>Слава советс</w:t>
      </w:r>
      <w:r>
        <w:rPr>
          <w:rFonts w:ascii="Times New Roman" w:hAnsi="Times New Roman" w:cs="Times New Roman"/>
          <w:sz w:val="32"/>
          <w:szCs w:val="32"/>
        </w:rPr>
        <w:t>кому народу – народу победителю»</w:t>
      </w:r>
      <w:r w:rsidR="001074A7" w:rsidRPr="001074A7">
        <w:rPr>
          <w:rFonts w:ascii="Times New Roman" w:hAnsi="Times New Roman" w:cs="Times New Roman"/>
          <w:sz w:val="32"/>
          <w:szCs w:val="32"/>
        </w:rPr>
        <w:t>;</w:t>
      </w:r>
    </w:p>
    <w:p w:rsidR="001074A7" w:rsidRDefault="001074A7" w:rsidP="001074A7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4A7">
        <w:rPr>
          <w:rFonts w:ascii="Times New Roman" w:hAnsi="Times New Roman" w:cs="Times New Roman"/>
          <w:sz w:val="32"/>
          <w:szCs w:val="32"/>
        </w:rPr>
        <w:t xml:space="preserve">2) Храм святого праведного воина Феодора </w:t>
      </w:r>
      <w:proofErr w:type="spellStart"/>
      <w:r w:rsidRPr="001074A7">
        <w:rPr>
          <w:rFonts w:ascii="Times New Roman" w:hAnsi="Times New Roman" w:cs="Times New Roman"/>
          <w:sz w:val="32"/>
          <w:szCs w:val="32"/>
        </w:rPr>
        <w:t>Санаксарского</w:t>
      </w:r>
      <w:proofErr w:type="spellEnd"/>
      <w:r w:rsidRPr="001074A7">
        <w:rPr>
          <w:rFonts w:ascii="Times New Roman" w:hAnsi="Times New Roman" w:cs="Times New Roman"/>
          <w:sz w:val="32"/>
          <w:szCs w:val="32"/>
        </w:rPr>
        <w:t xml:space="preserve"> (адмирала флота Ушакова), который начал строиться в 2007 году исключительно на пожертвования жителей и до сих пор обнесен забором как строящийся объект. Средств, которые собираются на строительство храма, не хватает для проведения благоуст</w:t>
      </w:r>
      <w:r>
        <w:rPr>
          <w:rFonts w:ascii="Times New Roman" w:hAnsi="Times New Roman" w:cs="Times New Roman"/>
          <w:sz w:val="32"/>
          <w:szCs w:val="32"/>
        </w:rPr>
        <w:t>ройства прилагающей территории.</w:t>
      </w:r>
    </w:p>
    <w:p w:rsidR="001074A7" w:rsidRDefault="001074A7" w:rsidP="001074A7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4A7">
        <w:rPr>
          <w:rFonts w:ascii="Times New Roman" w:hAnsi="Times New Roman" w:cs="Times New Roman"/>
          <w:sz w:val="32"/>
          <w:szCs w:val="32"/>
        </w:rPr>
        <w:t>Сегодня приоритетом для жителей является желание и стремление видеть территорию Храма как продолжение центральной площади, имеющих общий архитектурный ансамбль и функциональное наполнение, делающее пребывание на Площади Победы комфортным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91E14" w:rsidRDefault="001074A7" w:rsidP="001074A7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4A7">
        <w:rPr>
          <w:rFonts w:ascii="Times New Roman" w:hAnsi="Times New Roman" w:cs="Times New Roman"/>
          <w:sz w:val="32"/>
          <w:szCs w:val="32"/>
        </w:rPr>
        <w:t>С северной стороны площади планируется устроить сквер Н.К. Бошняка, с размещением на его территории бюста первооткрывателя Советской (Императорской) Гавани Николая Константиновича Бошняка. Данный проект проходит конкурсный отбор в рамках краевой программы поддержки местных инициатив граждан.</w:t>
      </w:r>
    </w:p>
    <w:p w:rsidR="001074A7" w:rsidRDefault="001074A7" w:rsidP="001074A7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4A7">
        <w:rPr>
          <w:rFonts w:ascii="Times New Roman" w:hAnsi="Times New Roman" w:cs="Times New Roman"/>
          <w:sz w:val="32"/>
          <w:szCs w:val="32"/>
        </w:rPr>
        <w:t>Реконструированная часть Площади Победы станет привлекательным местом для проведения общегородских и православных праздников, проведения досуга и отдыха горожан.</w:t>
      </w:r>
    </w:p>
    <w:p w:rsidR="000E02C1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EA1B13" w:rsidRPr="00623B2A" w:rsidRDefault="00EA1B13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6A1602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9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F816D1" w:rsidRDefault="00F816D1" w:rsidP="00F816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D00" w:rsidRPr="004928AC" w:rsidRDefault="00C54D00" w:rsidP="00F816D1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EA1B13" w:rsidRDefault="00EA1B13" w:rsidP="00EA1B13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A1B13">
        <w:rPr>
          <w:rFonts w:ascii="Times New Roman" w:hAnsi="Times New Roman" w:cs="Times New Roman"/>
          <w:b/>
          <w:bCs/>
          <w:sz w:val="36"/>
          <w:szCs w:val="36"/>
        </w:rPr>
        <w:t>Современное состояние Площади Победы</w:t>
      </w:r>
    </w:p>
    <w:p w:rsidR="00C54D00" w:rsidRPr="003D67DB" w:rsidRDefault="00C54D00" w:rsidP="00C54D00">
      <w:pPr>
        <w:tabs>
          <w:tab w:val="left" w:pos="16160"/>
        </w:tabs>
        <w:spacing w:after="0" w:line="240" w:lineRule="auto"/>
        <w:ind w:left="567" w:right="680" w:firstLine="992"/>
        <w:jc w:val="both"/>
        <w:rPr>
          <w:rFonts w:ascii="Times New Roman" w:hAnsi="Times New Roman" w:cs="Times New Roman"/>
          <w:sz w:val="20"/>
          <w:szCs w:val="36"/>
        </w:rPr>
      </w:pPr>
    </w:p>
    <w:p w:rsidR="00EA1B13" w:rsidRPr="00340F94" w:rsidRDefault="00EA1B13" w:rsidP="00C54D00">
      <w:pPr>
        <w:tabs>
          <w:tab w:val="left" w:pos="16160"/>
        </w:tabs>
        <w:spacing w:after="0" w:line="240" w:lineRule="auto"/>
        <w:ind w:left="567" w:right="680" w:firstLine="992"/>
        <w:jc w:val="both"/>
        <w:rPr>
          <w:rFonts w:ascii="Times New Roman" w:hAnsi="Times New Roman" w:cs="Times New Roman"/>
          <w:sz w:val="28"/>
          <w:szCs w:val="36"/>
        </w:rPr>
      </w:pPr>
      <w:r w:rsidRPr="00340F94">
        <w:rPr>
          <w:rFonts w:ascii="Times New Roman" w:hAnsi="Times New Roman" w:cs="Times New Roman"/>
          <w:sz w:val="28"/>
          <w:szCs w:val="36"/>
        </w:rPr>
        <w:t>Конструктивно все пешеходное пространство от ул. Пионерская до ул. Советская, в которое входит существующая часть площади, и территория вокруг строящегося Храма, является составляющим одного архитектурно-</w:t>
      </w:r>
      <w:proofErr w:type="gramStart"/>
      <w:r w:rsidRPr="00340F94">
        <w:rPr>
          <w:rFonts w:ascii="Times New Roman" w:hAnsi="Times New Roman" w:cs="Times New Roman"/>
          <w:sz w:val="28"/>
          <w:szCs w:val="36"/>
        </w:rPr>
        <w:t>пространственного решения</w:t>
      </w:r>
      <w:proofErr w:type="gramEnd"/>
      <w:r w:rsidRPr="00340F94">
        <w:rPr>
          <w:rFonts w:ascii="Times New Roman" w:hAnsi="Times New Roman" w:cs="Times New Roman"/>
          <w:sz w:val="28"/>
          <w:szCs w:val="36"/>
        </w:rPr>
        <w:t xml:space="preserve"> – Площадь Победы.</w:t>
      </w:r>
    </w:p>
    <w:p w:rsidR="00EA1B13" w:rsidRPr="00340F94" w:rsidRDefault="00EA1B13" w:rsidP="00C54D00">
      <w:pPr>
        <w:tabs>
          <w:tab w:val="left" w:pos="16160"/>
        </w:tabs>
        <w:spacing w:after="0" w:line="240" w:lineRule="auto"/>
        <w:ind w:left="567" w:right="680" w:firstLine="992"/>
        <w:jc w:val="both"/>
        <w:rPr>
          <w:rFonts w:ascii="Times New Roman" w:hAnsi="Times New Roman" w:cs="Times New Roman"/>
          <w:sz w:val="28"/>
          <w:szCs w:val="36"/>
        </w:rPr>
      </w:pPr>
      <w:r w:rsidRPr="00340F94">
        <w:rPr>
          <w:rFonts w:ascii="Times New Roman" w:hAnsi="Times New Roman" w:cs="Times New Roman"/>
          <w:sz w:val="28"/>
          <w:szCs w:val="36"/>
        </w:rPr>
        <w:t>Существующая планировка Площади Победы - главной площади города Советская Гавань не отвечает современным требованиям, львиную долю занимает пустырь вокруг строящегося Храма, который буквально «съедает» полезное пространство.</w:t>
      </w:r>
    </w:p>
    <w:p w:rsidR="00340F94" w:rsidRDefault="00340F94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57785</wp:posOffset>
            </wp:positionV>
            <wp:extent cx="8246745" cy="4639945"/>
            <wp:effectExtent l="19050" t="0" r="1905" b="0"/>
            <wp:wrapNone/>
            <wp:docPr id="5" name="Рисунок 4" descr="DJI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1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F94" w:rsidRDefault="00340F94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340F94" w:rsidRDefault="00340F94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71DDC" w:rsidRPr="00871DDC" w:rsidRDefault="00871DDC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A7276F" w:rsidRPr="00861718" w:rsidRDefault="00A7276F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340F94" w:rsidRDefault="00340F94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5D14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237414</wp:posOffset>
            </wp:positionH>
            <wp:positionV relativeFrom="paragraph">
              <wp:posOffset>92615</wp:posOffset>
            </wp:positionV>
            <wp:extent cx="10175827" cy="7096835"/>
            <wp:effectExtent l="19050" t="0" r="0" b="0"/>
            <wp:wrapNone/>
            <wp:docPr id="10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827" cy="709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4277152</wp:posOffset>
            </wp:positionH>
            <wp:positionV relativeFrom="paragraph">
              <wp:posOffset>337071</wp:posOffset>
            </wp:positionV>
            <wp:extent cx="6136090" cy="3452884"/>
            <wp:effectExtent l="19050" t="0" r="0" b="0"/>
            <wp:wrapNone/>
            <wp:docPr id="12" name="Рисунок 1" descr="\\Global\обменник\архитектура\Максим\КОНКУРС лучших проектов\ЗАЯВКА\фото Площадь Победы\площадь Победы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\\Global\обменник\архитектура\Максим\КОНКУРС лучших проектов\ЗАЯВКА\фото Площадь Победы\площадь Победы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90" cy="345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237414</wp:posOffset>
            </wp:positionH>
            <wp:positionV relativeFrom="paragraph">
              <wp:posOffset>46924</wp:posOffset>
            </wp:positionV>
            <wp:extent cx="5494646" cy="3517480"/>
            <wp:effectExtent l="19050" t="0" r="0" b="0"/>
            <wp:wrapNone/>
            <wp:docPr id="16" name="Рисунок 2" descr="площадь Побе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4" descr="площадь Победы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89" cy="35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5D145B" w:rsidRDefault="005D145B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EA4BA6" w:rsidRDefault="00A7276F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A727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11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DDC" w:rsidRDefault="00871DDC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7276F" w:rsidRDefault="00A7276F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7276F" w:rsidRPr="0069044A" w:rsidRDefault="0069044A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044A">
        <w:rPr>
          <w:rFonts w:ascii="Times New Roman" w:hAnsi="Times New Roman" w:cs="Times New Roman"/>
          <w:b/>
          <w:sz w:val="36"/>
          <w:szCs w:val="28"/>
        </w:rPr>
        <w:t>Работы и мероприятия, предлагаемые к выполнению</w:t>
      </w:r>
      <w:r>
        <w:rPr>
          <w:rFonts w:ascii="Times New Roman" w:hAnsi="Times New Roman" w:cs="Times New Roman"/>
          <w:b/>
          <w:sz w:val="36"/>
          <w:szCs w:val="28"/>
        </w:rPr>
        <w:t>:</w:t>
      </w:r>
    </w:p>
    <w:p w:rsidR="008B75DE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1.</w:t>
      </w:r>
      <w:r w:rsidR="008B75DE" w:rsidRPr="00981115">
        <w:rPr>
          <w:rFonts w:ascii="Times New Roman" w:hAnsi="Times New Roman" w:cs="Times New Roman"/>
          <w:sz w:val="32"/>
          <w:szCs w:val="24"/>
        </w:rPr>
        <w:t xml:space="preserve"> разработка грунта, планировка площадки, уплотнение грунта;</w:t>
      </w:r>
    </w:p>
    <w:p w:rsidR="008B75DE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2.</w:t>
      </w:r>
      <w:r w:rsidR="008B75DE" w:rsidRPr="00981115">
        <w:rPr>
          <w:rFonts w:ascii="Times New Roman" w:hAnsi="Times New Roman" w:cs="Times New Roman"/>
          <w:sz w:val="32"/>
          <w:szCs w:val="24"/>
        </w:rPr>
        <w:t xml:space="preserve"> устройство основания под трубопроводы, врезка в существующие сети;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3.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укладка трубопроводов;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4. </w:t>
      </w:r>
      <w:r w:rsidRPr="00981115">
        <w:rPr>
          <w:rFonts w:ascii="Times New Roman" w:hAnsi="Times New Roman" w:cs="Times New Roman"/>
          <w:sz w:val="32"/>
          <w:szCs w:val="24"/>
        </w:rPr>
        <w:t>установка стальных опор освещения;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5.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устройство основания из щебня;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6.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устройство подстилающих и выравнивающих слоев;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7.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устройство бетонной подготовки и фундаментных плит для фонтана;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8.</w:t>
      </w:r>
      <w:r w:rsidRPr="00981115">
        <w:rPr>
          <w:rFonts w:ascii="Times New Roman" w:hAnsi="Times New Roman" w:cs="Times New Roman"/>
          <w:sz w:val="32"/>
          <w:szCs w:val="24"/>
        </w:rPr>
        <w:t xml:space="preserve"> облицовка стен плитами из мрамора;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9.</w:t>
      </w:r>
      <w:r w:rsidRPr="00981115">
        <w:rPr>
          <w:rFonts w:ascii="Times New Roman" w:hAnsi="Times New Roman" w:cs="Times New Roman"/>
          <w:sz w:val="32"/>
          <w:szCs w:val="24"/>
        </w:rPr>
        <w:t xml:space="preserve"> монтаж фонтана;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10.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строительство подземной части насосных станций;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11.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установка бортовых камней;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12.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устройство покрытий: из брусчатки по готовому подстилающему слою с заполнением швов песком;</w:t>
      </w:r>
    </w:p>
    <w:p w:rsidR="00981115" w:rsidRPr="00981115" w:rsidRDefault="00981115" w:rsidP="00981115">
      <w:pPr>
        <w:shd w:val="clear" w:color="auto" w:fill="FFFFFF" w:themeFill="background1"/>
        <w:spacing w:after="0" w:line="240" w:lineRule="auto"/>
        <w:ind w:left="1985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13.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устройство покрытия из горячих асфальтобетонных смесей;</w:t>
      </w:r>
    </w:p>
    <w:p w:rsidR="008B75DE" w:rsidRPr="00981115" w:rsidRDefault="00981115" w:rsidP="00981115">
      <w:pPr>
        <w:spacing w:after="0" w:line="240" w:lineRule="auto"/>
        <w:ind w:left="1985"/>
        <w:jc w:val="both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32"/>
          <w:szCs w:val="24"/>
        </w:rPr>
        <w:t>14.</w:t>
      </w:r>
      <w:r w:rsidRPr="00981115">
        <w:rPr>
          <w:rFonts w:ascii="Times New Roman" w:hAnsi="Times New Roman" w:cs="Times New Roman"/>
          <w:sz w:val="32"/>
          <w:szCs w:val="24"/>
        </w:rPr>
        <w:t xml:space="preserve"> установка малых архитектурных форм (скамьи, урны)</w:t>
      </w:r>
    </w:p>
    <w:p w:rsidR="008B75DE" w:rsidRDefault="008B75DE" w:rsidP="00871DDC">
      <w:pPr>
        <w:ind w:left="1134" w:right="678" w:firstLine="1134"/>
        <w:jc w:val="both"/>
        <w:rPr>
          <w:rFonts w:ascii="Times New Roman" w:hAnsi="Times New Roman" w:cs="Times New Roman"/>
          <w:sz w:val="32"/>
          <w:szCs w:val="32"/>
        </w:rPr>
      </w:pPr>
    </w:p>
    <w:p w:rsidR="00871DDC" w:rsidRDefault="00871DDC" w:rsidP="00871DDC">
      <w:pPr>
        <w:ind w:left="1134" w:right="678" w:firstLine="1134"/>
        <w:jc w:val="both"/>
        <w:rPr>
          <w:rFonts w:ascii="Times New Roman" w:hAnsi="Times New Roman" w:cs="Times New Roman"/>
          <w:sz w:val="32"/>
          <w:szCs w:val="32"/>
        </w:rPr>
      </w:pPr>
    </w:p>
    <w:p w:rsidR="006B2AC7" w:rsidRDefault="006B2AC7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F419DC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93F44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793F4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237414</wp:posOffset>
            </wp:positionH>
            <wp:positionV relativeFrom="paragraph">
              <wp:posOffset>92615</wp:posOffset>
            </wp:positionV>
            <wp:extent cx="10175828" cy="7096836"/>
            <wp:effectExtent l="19050" t="0" r="0" b="0"/>
            <wp:wrapNone/>
            <wp:docPr id="17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828" cy="709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93F44" w:rsidRPr="00786366" w:rsidRDefault="00793F44" w:rsidP="00793F44">
      <w:pPr>
        <w:ind w:right="678"/>
        <w:rPr>
          <w:rFonts w:ascii="Times New Roman" w:hAnsi="Times New Roman" w:cs="Times New Roman"/>
          <w:sz w:val="20"/>
          <w:szCs w:val="32"/>
        </w:rPr>
      </w:pPr>
    </w:p>
    <w:p w:rsidR="00793F44" w:rsidRDefault="004223CA" w:rsidP="00793F44">
      <w:pPr>
        <w:ind w:right="1103" w:firstLine="1134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1834202</wp:posOffset>
            </wp:positionH>
            <wp:positionV relativeFrom="paragraph">
              <wp:posOffset>329963</wp:posOffset>
            </wp:positionV>
            <wp:extent cx="7168427" cy="5581934"/>
            <wp:effectExtent l="19050" t="0" r="0" b="0"/>
            <wp:wrapNone/>
            <wp:docPr id="22" name="Рисунок 21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427" cy="5581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F44" w:rsidRPr="007716E6">
        <w:rPr>
          <w:rFonts w:ascii="Times New Roman" w:hAnsi="Times New Roman" w:cs="Times New Roman"/>
          <w:b/>
          <w:sz w:val="36"/>
          <w:szCs w:val="32"/>
        </w:rPr>
        <w:t>Планировочная схема</w:t>
      </w:r>
    </w:p>
    <w:p w:rsidR="007716E6" w:rsidRDefault="007716E6" w:rsidP="00466878">
      <w:pPr>
        <w:ind w:firstLine="1134"/>
        <w:jc w:val="center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4223CA" w:rsidRDefault="004223C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4223CA" w:rsidP="007716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10160</wp:posOffset>
            </wp:positionV>
            <wp:extent cx="10175240" cy="7096760"/>
            <wp:effectExtent l="19050" t="0" r="0" b="0"/>
            <wp:wrapNone/>
            <wp:docPr id="20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24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366" w:rsidRDefault="00786366" w:rsidP="00786366">
      <w:pPr>
        <w:ind w:right="678"/>
        <w:rPr>
          <w:rFonts w:ascii="Times New Roman" w:hAnsi="Times New Roman" w:cs="Times New Roman"/>
          <w:sz w:val="20"/>
          <w:szCs w:val="32"/>
        </w:rPr>
      </w:pPr>
    </w:p>
    <w:p w:rsidR="004223CA" w:rsidRPr="00786366" w:rsidRDefault="004223CA" w:rsidP="00786366">
      <w:pPr>
        <w:ind w:right="678"/>
        <w:rPr>
          <w:rFonts w:ascii="Times New Roman" w:hAnsi="Times New Roman" w:cs="Times New Roman"/>
          <w:sz w:val="20"/>
          <w:szCs w:val="32"/>
        </w:rPr>
      </w:pPr>
    </w:p>
    <w:p w:rsidR="007716E6" w:rsidRDefault="004223CA" w:rsidP="00195F8C">
      <w:pPr>
        <w:ind w:right="1103" w:firstLine="1134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346596</wp:posOffset>
            </wp:positionH>
            <wp:positionV relativeFrom="paragraph">
              <wp:posOffset>76087</wp:posOffset>
            </wp:positionV>
            <wp:extent cx="9971111" cy="5609230"/>
            <wp:effectExtent l="19050" t="0" r="0" b="0"/>
            <wp:wrapNone/>
            <wp:docPr id="21" name="Рисунок 20" descr="Площадь вар 1 готов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ь вар 1 готово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1111" cy="560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3CA" w:rsidRDefault="004223CA" w:rsidP="00195F8C">
      <w:pPr>
        <w:ind w:right="1103" w:firstLine="1134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4223CA" w:rsidRDefault="004223CA" w:rsidP="00195F8C">
      <w:pPr>
        <w:ind w:right="1103" w:firstLine="1134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4223CA" w:rsidRDefault="004223CA" w:rsidP="00195F8C">
      <w:pPr>
        <w:ind w:right="1103" w:firstLine="1134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195F8C" w:rsidRPr="007716E6" w:rsidRDefault="00195F8C" w:rsidP="00195F8C">
      <w:pPr>
        <w:ind w:right="1103" w:firstLine="1134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0E02C1" w:rsidRDefault="000E02C1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  <w:r w:rsidRPr="0063176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237415</wp:posOffset>
            </wp:positionH>
            <wp:positionV relativeFrom="paragraph">
              <wp:posOffset>10729</wp:posOffset>
            </wp:positionV>
            <wp:extent cx="10175827" cy="7096835"/>
            <wp:effectExtent l="19050" t="0" r="0" b="0"/>
            <wp:wrapNone/>
            <wp:docPr id="26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827" cy="709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709684</wp:posOffset>
            </wp:positionH>
            <wp:positionV relativeFrom="paragraph">
              <wp:posOffset>187043</wp:posOffset>
            </wp:positionV>
            <wp:extent cx="9355379" cy="6019311"/>
            <wp:effectExtent l="19050" t="0" r="0" b="0"/>
            <wp:wrapNone/>
            <wp:docPr id="27" name="Рисунок 26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635" cy="602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  <w:r w:rsidRPr="0063176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237415</wp:posOffset>
            </wp:positionH>
            <wp:positionV relativeFrom="paragraph">
              <wp:posOffset>16852</wp:posOffset>
            </wp:positionV>
            <wp:extent cx="10175827" cy="7096835"/>
            <wp:effectExtent l="19050" t="0" r="0" b="0"/>
            <wp:wrapNone/>
            <wp:docPr id="28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827" cy="709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D94C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715086</wp:posOffset>
            </wp:positionH>
            <wp:positionV relativeFrom="paragraph">
              <wp:posOffset>188510</wp:posOffset>
            </wp:positionV>
            <wp:extent cx="9356961" cy="6018735"/>
            <wp:effectExtent l="19050" t="0" r="0" b="0"/>
            <wp:wrapNone/>
            <wp:docPr id="29" name="Рисунок 28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961" cy="601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631763" w:rsidRDefault="00631763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  <w:r w:rsidRPr="00D94CE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237415</wp:posOffset>
            </wp:positionH>
            <wp:positionV relativeFrom="paragraph">
              <wp:posOffset>98739</wp:posOffset>
            </wp:positionV>
            <wp:extent cx="10175827" cy="7096835"/>
            <wp:effectExtent l="19050" t="0" r="0" b="0"/>
            <wp:wrapNone/>
            <wp:docPr id="30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827" cy="709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818866</wp:posOffset>
            </wp:positionH>
            <wp:positionV relativeFrom="paragraph">
              <wp:posOffset>255286</wp:posOffset>
            </wp:positionV>
            <wp:extent cx="9415685" cy="6058461"/>
            <wp:effectExtent l="19050" t="0" r="0" b="0"/>
            <wp:wrapNone/>
            <wp:docPr id="31" name="Рисунок 30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691" cy="606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94CE9" w:rsidRDefault="00D94CE9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  <w:r w:rsidRPr="00D7544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239768</wp:posOffset>
            </wp:positionH>
            <wp:positionV relativeFrom="paragraph">
              <wp:posOffset>87674</wp:posOffset>
            </wp:positionV>
            <wp:extent cx="10181239" cy="7094483"/>
            <wp:effectExtent l="19050" t="0" r="0" b="0"/>
            <wp:wrapNone/>
            <wp:docPr id="1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39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725DFF" w:rsidRDefault="00D7544A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Визуализированный перечень</w:t>
      </w:r>
    </w:p>
    <w:p w:rsidR="000E02C1" w:rsidRDefault="00725DFF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образцов элементов благоустройства, предлагаемых к размещению</w:t>
      </w:r>
      <w:r w:rsidR="00863790">
        <w:rPr>
          <w:rFonts w:ascii="Times New Roman" w:hAnsi="Times New Roman" w:cs="Times New Roman"/>
          <w:b/>
          <w:sz w:val="36"/>
          <w:szCs w:val="32"/>
        </w:rPr>
        <w:t>*</w:t>
      </w:r>
    </w:p>
    <w:p w:rsidR="001B49AC" w:rsidRDefault="001B49AC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FC40CE" w:rsidTr="00D81369">
        <w:tc>
          <w:tcPr>
            <w:tcW w:w="6521" w:type="dxa"/>
          </w:tcPr>
          <w:p w:rsidR="00FC40CE" w:rsidRDefault="001A0109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743200" cy="2475186"/>
                  <wp:effectExtent l="19050" t="0" r="0" b="0"/>
                  <wp:docPr id="8" name="Рисунок 1" descr="Ð¡ÐºÐ°Ð¼ÐµÐ¹ÐºÐ° Â«Ð­Ð»ÐµÐ³Ð°Ð½Ñ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6" descr="Ð¡ÐºÐ°Ð¼ÐµÐ¹ÐºÐ° Â«Ð­Ð»ÐµÐ³Ð°Ð½Ñ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57" cy="247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 w:val="restart"/>
            <w:vAlign w:val="center"/>
          </w:tcPr>
          <w:p w:rsidR="00FC40CE" w:rsidRPr="00617CC5" w:rsidRDefault="001B49AC" w:rsidP="002350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Скамья</w:t>
            </w: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Опоры: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Сталь. </w:t>
            </w:r>
            <w:proofErr w:type="gram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Покрыты</w:t>
            </w:r>
            <w:proofErr w:type="gram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порошковой полимерной краской.</w:t>
            </w:r>
          </w:p>
          <w:p w:rsidR="00235053" w:rsidRPr="001B49AC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Сиденье и спинка: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Брус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хвойных пород древесины - сосна/ель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Огнебиозащитные</w:t>
            </w:r>
            <w:proofErr w:type="spell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пропитки + тонировочный состав с антисептиком + два слоя яхтного лака с промежуточным шлифованием.</w:t>
            </w:r>
          </w:p>
          <w:p w:rsid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Фурнитура: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Оцинкованная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1B49AC" w:rsidRPr="00662543" w:rsidRDefault="001B49AC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Габаритные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84,5 см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430 мм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Длина: 600 - 3000 мм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Детальные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 сиденья: 460 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 сиденья: 430 мм </w:t>
            </w:r>
          </w:p>
          <w:p w:rsidR="001B49AC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 посадочного места: 600 - 3000 мм</w:t>
            </w:r>
          </w:p>
          <w:p w:rsidR="000105E9" w:rsidRPr="00303831" w:rsidRDefault="000105E9" w:rsidP="002350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49A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Скамейка имеет дополнительную защиту от раскачивания.</w:t>
            </w:r>
          </w:p>
        </w:tc>
      </w:tr>
      <w:tr w:rsidR="00FC40CE" w:rsidTr="00D81369">
        <w:tc>
          <w:tcPr>
            <w:tcW w:w="6521" w:type="dxa"/>
          </w:tcPr>
          <w:p w:rsidR="00FC40CE" w:rsidRDefault="00662543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127710" cy="2127710"/>
                  <wp:effectExtent l="19050" t="0" r="5890" b="0"/>
                  <wp:docPr id="15" name="Рисунок 14" descr="07823dfd8e8a5bc6f887644b476db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23dfd8e8a5bc6f887644b476db64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94" cy="213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/>
          </w:tcPr>
          <w:p w:rsidR="00FC40CE" w:rsidRDefault="00FC40CE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</w:tbl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D059C5" w:rsidTr="00D07D90">
        <w:tc>
          <w:tcPr>
            <w:tcW w:w="6521" w:type="dxa"/>
          </w:tcPr>
          <w:p w:rsidR="00D059C5" w:rsidRDefault="001A0109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235419" cy="3373820"/>
                  <wp:effectExtent l="19050" t="0" r="0" b="0"/>
                  <wp:docPr id="13" name="Рисунок 2" descr="Ð£ÑÐ½Ð° ÑÐ»Ð¸ÑÐ½Ð°Ñ Â«ÐÐµÐ¾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4" descr="Ð£ÑÐ½Ð° ÑÐ»Ð¸ÑÐ½Ð°Ñ Â«ÐÐµÐ¾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71" cy="337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D059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D059C5" w:rsidRPr="00617C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617CC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Урна уличная </w:t>
            </w: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Стальной каркас: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порошковой полимерной краской. 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Древесина:</w:t>
            </w:r>
            <w:r w:rsidR="00DB509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Сосна/ель 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Ёмкость для мусора: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Оцинкованное съёмное ведро.</w:t>
            </w:r>
          </w:p>
          <w:p w:rsidR="00DB5091" w:rsidRPr="001B49AC" w:rsidRDefault="00DB5091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Объём: 30 л.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Глубина: 37,5 см.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37,5 см.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79 см.</w:t>
            </w:r>
          </w:p>
          <w:p w:rsidR="00D059C5" w:rsidRPr="00DB5091" w:rsidRDefault="001B49AC" w:rsidP="00D07D90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Вес: от 12 кг.</w:t>
            </w:r>
          </w:p>
        </w:tc>
      </w:tr>
    </w:tbl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631763" w:rsidRDefault="00631763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4B4ABA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64770</wp:posOffset>
            </wp:positionV>
            <wp:extent cx="10175240" cy="7096760"/>
            <wp:effectExtent l="19050" t="0" r="0" b="0"/>
            <wp:wrapNone/>
            <wp:docPr id="23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24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5670"/>
        <w:gridCol w:w="9781"/>
      </w:tblGrid>
      <w:tr w:rsidR="00D059C5" w:rsidTr="00744BB1">
        <w:tc>
          <w:tcPr>
            <w:tcW w:w="5670" w:type="dxa"/>
          </w:tcPr>
          <w:p w:rsidR="00D059C5" w:rsidRDefault="00D31FBB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object w:dxaOrig="3315" w:dyaOrig="7065">
                <v:shape id="_x0000_i1025" type="#_x0000_t75" style="width:165.5pt;height:353.55pt" o:ole="">
                  <v:imagedata r:id="rId22" o:title=""/>
                </v:shape>
                <o:OLEObject Type="Embed" ProgID="PBrush" ShapeID="_x0000_i1025" DrawAspect="Content" ObjectID="_1591769169" r:id="rId23"/>
              </w:object>
            </w:r>
          </w:p>
        </w:tc>
        <w:tc>
          <w:tcPr>
            <w:tcW w:w="9781" w:type="dxa"/>
          </w:tcPr>
          <w:p w:rsidR="00D059C5" w:rsidRDefault="00D31FBB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Стальной фонарный столб со светильниками</w:t>
            </w:r>
          </w:p>
          <w:p w:rsidR="00D31FBB" w:rsidRPr="00D31FBB" w:rsidRDefault="00D31FBB" w:rsidP="00A10446">
            <w:pPr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D31FBB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D31FBB" w:rsidRPr="00D31FBB" w:rsidRDefault="00D31FBB" w:rsidP="00A104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0446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Тумба, стойка и кронштейн:</w:t>
            </w:r>
            <w:r w:rsid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Сталь. </w:t>
            </w:r>
            <w:proofErr w:type="gramStart"/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Покрыты</w:t>
            </w:r>
            <w:proofErr w:type="gramEnd"/>
            <w:r w:rsid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порошковой полимерной краской</w:t>
            </w:r>
            <w:r w:rsid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D31FBB" w:rsidRPr="00D31FBB" w:rsidRDefault="00D31FBB" w:rsidP="00A104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0446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Соединительные и декоративные элементы:</w:t>
            </w:r>
            <w:r w:rsid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Сталь.</w:t>
            </w:r>
          </w:p>
          <w:p w:rsidR="00D31FBB" w:rsidRPr="00D31FBB" w:rsidRDefault="00D31FBB" w:rsidP="00A104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0446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Светильник:</w:t>
            </w:r>
            <w:r w:rsid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Шар 400 мм.</w:t>
            </w:r>
          </w:p>
          <w:p w:rsidR="00D31FBB" w:rsidRPr="00D31FBB" w:rsidRDefault="00D31FBB" w:rsidP="00A10446">
            <w:pPr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D31FB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D31FBB" w:rsidRPr="00D31FBB" w:rsidRDefault="00D31FBB" w:rsidP="00A104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Источник света: Патрон E-27 под лампу накаливания до 150 Вт, либо энергосберегающую лампу. Возможна комплектация ПРА под Nat70, Nat100, Дрл80, Дрл125 и источником света.</w:t>
            </w:r>
          </w:p>
          <w:p w:rsidR="00D31FBB" w:rsidRPr="00D31FBB" w:rsidRDefault="00D31FBB" w:rsidP="00A104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5,161 м.</w:t>
            </w:r>
          </w:p>
          <w:p w:rsidR="00D31FBB" w:rsidRDefault="00D31FBB" w:rsidP="00A104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Вес:</w:t>
            </w:r>
            <w:r w:rsidR="00744BB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56 </w:t>
            </w: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кг.</w:t>
            </w:r>
          </w:p>
          <w:p w:rsidR="00744BB1" w:rsidRPr="00D31FBB" w:rsidRDefault="00744BB1" w:rsidP="00A104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D31FBB" w:rsidRDefault="00D31FBB" w:rsidP="00744BB1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31FBB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Монтаж столба на объекте производится путем бетонирования стойки или закладной детали, с последующим креплением столба болтовым соединением.</w:t>
            </w:r>
          </w:p>
          <w:p w:rsidR="00744BB1" w:rsidRPr="00D31FBB" w:rsidRDefault="00744BB1" w:rsidP="00744BB1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B2979" w:rsidRDefault="00D31FBB" w:rsidP="00744BB1">
            <w:pPr>
              <w:jc w:val="both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A10446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Фонарный столб имеет ревизионное окошко для обслуживания электрической цепи. Кронштейн рассчитан на 3 светильника.</w:t>
            </w:r>
          </w:p>
        </w:tc>
      </w:tr>
    </w:tbl>
    <w:p w:rsidR="00D059C5" w:rsidRDefault="004B3129" w:rsidP="003A0149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*</w:t>
      </w:r>
      <w:r w:rsidR="00D31FBB" w:rsidRPr="00D31FBB">
        <w:rPr>
          <w:rFonts w:ascii="Times New Roman" w:hAnsi="Times New Roman" w:cs="Times New Roman"/>
          <w:sz w:val="28"/>
          <w:szCs w:val="32"/>
        </w:rPr>
        <w:t>Визуализированный перечень</w:t>
      </w:r>
      <w:r w:rsidR="00D31FBB">
        <w:rPr>
          <w:rFonts w:ascii="Times New Roman" w:hAnsi="Times New Roman" w:cs="Times New Roman"/>
          <w:sz w:val="28"/>
          <w:szCs w:val="32"/>
        </w:rPr>
        <w:t xml:space="preserve"> </w:t>
      </w:r>
      <w:r w:rsidR="00D31FBB" w:rsidRPr="00D31FBB">
        <w:rPr>
          <w:rFonts w:ascii="Times New Roman" w:hAnsi="Times New Roman" w:cs="Times New Roman"/>
          <w:sz w:val="28"/>
          <w:szCs w:val="32"/>
        </w:rPr>
        <w:t>образцов элементов благоустройства, предлагаемых к размещению</w:t>
      </w:r>
      <w:r w:rsidR="00AA2252">
        <w:rPr>
          <w:rFonts w:ascii="Times New Roman" w:hAnsi="Times New Roman" w:cs="Times New Roman"/>
          <w:sz w:val="28"/>
          <w:szCs w:val="32"/>
        </w:rPr>
        <w:t>,</w:t>
      </w:r>
      <w:r w:rsidR="00F84B33">
        <w:rPr>
          <w:rFonts w:ascii="Times New Roman" w:hAnsi="Times New Roman" w:cs="Times New Roman"/>
          <w:sz w:val="28"/>
          <w:szCs w:val="32"/>
        </w:rPr>
        <w:t xml:space="preserve"> является примерным. Внешний вид и технические характеристики</w:t>
      </w:r>
      <w:r w:rsidR="00AA2252">
        <w:rPr>
          <w:rFonts w:ascii="Times New Roman" w:hAnsi="Times New Roman" w:cs="Times New Roman"/>
          <w:sz w:val="28"/>
          <w:szCs w:val="32"/>
        </w:rPr>
        <w:t xml:space="preserve"> </w:t>
      </w:r>
      <w:r w:rsidR="00863790">
        <w:rPr>
          <w:rFonts w:ascii="Times New Roman" w:hAnsi="Times New Roman" w:cs="Times New Roman"/>
          <w:sz w:val="28"/>
          <w:szCs w:val="32"/>
        </w:rPr>
        <w:t>элементов благоустройства, размещаемых</w:t>
      </w:r>
      <w:r w:rsidR="00AA2252">
        <w:rPr>
          <w:rFonts w:ascii="Times New Roman" w:hAnsi="Times New Roman" w:cs="Times New Roman"/>
          <w:sz w:val="28"/>
          <w:szCs w:val="32"/>
        </w:rPr>
        <w:t xml:space="preserve"> на благоустраиваемой территории</w:t>
      </w:r>
      <w:r w:rsidR="00863790">
        <w:rPr>
          <w:rFonts w:ascii="Times New Roman" w:hAnsi="Times New Roman" w:cs="Times New Roman"/>
          <w:sz w:val="28"/>
          <w:szCs w:val="32"/>
        </w:rPr>
        <w:t>,</w:t>
      </w:r>
      <w:r w:rsidR="00F84B33">
        <w:rPr>
          <w:rFonts w:ascii="Times New Roman" w:hAnsi="Times New Roman" w:cs="Times New Roman"/>
          <w:sz w:val="28"/>
          <w:szCs w:val="32"/>
        </w:rPr>
        <w:t xml:space="preserve"> </w:t>
      </w:r>
      <w:r w:rsidR="003A0149">
        <w:rPr>
          <w:rFonts w:ascii="Times New Roman" w:hAnsi="Times New Roman" w:cs="Times New Roman"/>
          <w:sz w:val="28"/>
          <w:szCs w:val="32"/>
        </w:rPr>
        <w:t xml:space="preserve">могут отличаться от представленных в </w:t>
      </w:r>
      <w:proofErr w:type="gramStart"/>
      <w:r w:rsidR="003A0149">
        <w:rPr>
          <w:rFonts w:ascii="Times New Roman" w:hAnsi="Times New Roman" w:cs="Times New Roman"/>
          <w:sz w:val="28"/>
          <w:szCs w:val="32"/>
        </w:rPr>
        <w:t>данном</w:t>
      </w:r>
      <w:proofErr w:type="gramEnd"/>
      <w:r w:rsidR="003A01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3A0149">
        <w:rPr>
          <w:rFonts w:ascii="Times New Roman" w:hAnsi="Times New Roman" w:cs="Times New Roman"/>
          <w:sz w:val="28"/>
          <w:szCs w:val="32"/>
        </w:rPr>
        <w:t>дизайн-проекте</w:t>
      </w:r>
      <w:proofErr w:type="spellEnd"/>
    </w:p>
    <w:p w:rsidR="00AB0ADB" w:rsidRDefault="00AB0ADB" w:rsidP="003A0149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sz w:val="28"/>
          <w:szCs w:val="32"/>
        </w:rPr>
      </w:pPr>
    </w:p>
    <w:p w:rsidR="003A0149" w:rsidRDefault="003A0149" w:rsidP="003A0149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4141D0" w:rsidRDefault="00C86BDD" w:rsidP="00725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BDD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25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E78" w:rsidRDefault="00547E78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3459BA" w:rsidRDefault="003459BA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459BA">
        <w:rPr>
          <w:rFonts w:ascii="Times New Roman" w:hAnsi="Times New Roman" w:cs="Times New Roman"/>
          <w:b/>
          <w:sz w:val="36"/>
          <w:szCs w:val="28"/>
        </w:rPr>
        <w:t>Пояснительная записка</w:t>
      </w:r>
    </w:p>
    <w:p w:rsidR="003459BA" w:rsidRPr="00CA6E73" w:rsidRDefault="003459BA" w:rsidP="00547E7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A6E73">
        <w:rPr>
          <w:rFonts w:ascii="Times New Roman" w:hAnsi="Times New Roman" w:cs="Times New Roman"/>
          <w:sz w:val="32"/>
          <w:szCs w:val="28"/>
        </w:rPr>
        <w:t xml:space="preserve">к </w:t>
      </w:r>
      <w:proofErr w:type="spellStart"/>
      <w:proofErr w:type="gramStart"/>
      <w:r w:rsidRPr="00CA6E73">
        <w:rPr>
          <w:rFonts w:ascii="Times New Roman" w:hAnsi="Times New Roman" w:cs="Times New Roman"/>
          <w:sz w:val="32"/>
          <w:szCs w:val="28"/>
        </w:rPr>
        <w:t>дизайн-проекту</w:t>
      </w:r>
      <w:proofErr w:type="spellEnd"/>
      <w:proofErr w:type="gramEnd"/>
      <w:r w:rsidRPr="00CA6E73">
        <w:rPr>
          <w:rFonts w:ascii="Times New Roman" w:hAnsi="Times New Roman" w:cs="Times New Roman"/>
          <w:sz w:val="32"/>
          <w:szCs w:val="28"/>
        </w:rPr>
        <w:t xml:space="preserve"> благоустройства </w:t>
      </w:r>
      <w:r w:rsidR="009B139E">
        <w:rPr>
          <w:rFonts w:ascii="Times New Roman" w:hAnsi="Times New Roman" w:cs="Times New Roman"/>
          <w:sz w:val="32"/>
          <w:szCs w:val="28"/>
        </w:rPr>
        <w:t>общественн</w:t>
      </w:r>
      <w:r w:rsidR="00BB34B6">
        <w:rPr>
          <w:rFonts w:ascii="Times New Roman" w:hAnsi="Times New Roman" w:cs="Times New Roman"/>
          <w:sz w:val="32"/>
          <w:szCs w:val="28"/>
        </w:rPr>
        <w:t>ой территории</w:t>
      </w:r>
    </w:p>
    <w:p w:rsidR="004141D0" w:rsidRPr="009B139E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9B139E" w:rsidRDefault="009B139E" w:rsidP="009B139E">
      <w:pPr>
        <w:tabs>
          <w:tab w:val="left" w:pos="567"/>
        </w:tabs>
        <w:spacing w:after="0" w:line="240" w:lineRule="auto"/>
        <w:ind w:left="567" w:right="678"/>
        <w:jc w:val="center"/>
        <w:rPr>
          <w:rFonts w:ascii="Times New Roman" w:hAnsi="Times New Roman" w:cs="Times New Roman"/>
          <w:bCs/>
          <w:sz w:val="32"/>
          <w:szCs w:val="44"/>
        </w:rPr>
      </w:pPr>
      <w:r w:rsidRPr="009B139E">
        <w:rPr>
          <w:rFonts w:ascii="Times New Roman" w:hAnsi="Times New Roman" w:cs="Times New Roman"/>
          <w:bCs/>
          <w:sz w:val="32"/>
          <w:szCs w:val="44"/>
        </w:rPr>
        <w:t>Реконструкция Площади Победы</w:t>
      </w:r>
    </w:p>
    <w:p w:rsidR="009B139E" w:rsidRPr="009B139E" w:rsidRDefault="009B139E" w:rsidP="009B139E">
      <w:pPr>
        <w:spacing w:after="0" w:line="240" w:lineRule="auto"/>
        <w:ind w:left="567" w:right="536"/>
        <w:jc w:val="center"/>
        <w:rPr>
          <w:rFonts w:ascii="Times New Roman" w:hAnsi="Times New Roman" w:cs="Times New Roman"/>
          <w:sz w:val="16"/>
          <w:szCs w:val="48"/>
        </w:rPr>
      </w:pPr>
      <w:proofErr w:type="gramStart"/>
      <w:r w:rsidRPr="009B139E">
        <w:rPr>
          <w:rFonts w:ascii="Times New Roman" w:hAnsi="Times New Roman" w:cs="Times New Roman"/>
          <w:bCs/>
          <w:sz w:val="32"/>
          <w:szCs w:val="44"/>
        </w:rPr>
        <w:t>(территория вокруг</w:t>
      </w:r>
      <w:r>
        <w:rPr>
          <w:rFonts w:ascii="Times New Roman" w:hAnsi="Times New Roman" w:cs="Times New Roman"/>
          <w:bCs/>
          <w:sz w:val="32"/>
          <w:szCs w:val="44"/>
        </w:rPr>
        <w:t xml:space="preserve"> </w:t>
      </w:r>
      <w:r w:rsidRPr="009B139E">
        <w:rPr>
          <w:rFonts w:ascii="Times New Roman" w:hAnsi="Times New Roman" w:cs="Times New Roman"/>
          <w:bCs/>
          <w:sz w:val="32"/>
          <w:szCs w:val="44"/>
        </w:rPr>
        <w:t>Православного Храма Святого Праведного воина</w:t>
      </w:r>
      <w:r>
        <w:rPr>
          <w:rFonts w:ascii="Times New Roman" w:hAnsi="Times New Roman" w:cs="Times New Roman"/>
          <w:bCs/>
          <w:sz w:val="32"/>
          <w:szCs w:val="44"/>
        </w:rPr>
        <w:t xml:space="preserve"> </w:t>
      </w:r>
      <w:r w:rsidRPr="009B139E">
        <w:rPr>
          <w:rFonts w:ascii="Times New Roman" w:hAnsi="Times New Roman" w:cs="Times New Roman"/>
          <w:bCs/>
          <w:sz w:val="32"/>
          <w:szCs w:val="44"/>
        </w:rPr>
        <w:t xml:space="preserve">Феодора </w:t>
      </w:r>
      <w:proofErr w:type="spellStart"/>
      <w:r w:rsidRPr="009B139E">
        <w:rPr>
          <w:rFonts w:ascii="Times New Roman" w:hAnsi="Times New Roman" w:cs="Times New Roman"/>
          <w:bCs/>
          <w:sz w:val="32"/>
          <w:szCs w:val="44"/>
        </w:rPr>
        <w:t>Санаксарского</w:t>
      </w:r>
      <w:proofErr w:type="spellEnd"/>
      <w:r w:rsidRPr="009B139E">
        <w:rPr>
          <w:rFonts w:ascii="Times New Roman" w:hAnsi="Times New Roman" w:cs="Times New Roman"/>
          <w:bCs/>
          <w:sz w:val="32"/>
          <w:szCs w:val="44"/>
        </w:rPr>
        <w:t xml:space="preserve"> (Ушакова)</w:t>
      </w:r>
      <w:proofErr w:type="gramEnd"/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2162" w:rsidRPr="008B2162" w:rsidRDefault="00BA2A71" w:rsidP="00ED3606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Описание работ и мероприятий, предлагаемых к выполнению</w:t>
      </w:r>
    </w:p>
    <w:tbl>
      <w:tblPr>
        <w:tblW w:w="4486" w:type="pct"/>
        <w:jc w:val="center"/>
        <w:tblInd w:w="-933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0501"/>
        <w:gridCol w:w="4656"/>
      </w:tblGrid>
      <w:tr w:rsidR="004437D6" w:rsidRPr="004437D6" w:rsidTr="00ED3606">
        <w:trPr>
          <w:trHeight w:val="273"/>
          <w:jc w:val="center"/>
        </w:trPr>
        <w:tc>
          <w:tcPr>
            <w:tcW w:w="5000" w:type="pct"/>
            <w:gridSpan w:val="2"/>
            <w:shd w:val="clear" w:color="auto" w:fill="FFFFFF"/>
            <w:vAlign w:val="center"/>
          </w:tcPr>
          <w:p w:rsidR="004437D6" w:rsidRPr="00ED3606" w:rsidRDefault="004437D6" w:rsidP="009B4D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D360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Планируемые мероприятия</w:t>
            </w:r>
          </w:p>
        </w:tc>
      </w:tr>
      <w:tr w:rsidR="00957F28" w:rsidRPr="004437D6" w:rsidTr="00957F28">
        <w:trPr>
          <w:trHeight w:val="422"/>
          <w:jc w:val="center"/>
        </w:trPr>
        <w:tc>
          <w:tcPr>
            <w:tcW w:w="3464" w:type="pct"/>
            <w:shd w:val="clear" w:color="auto" w:fill="FFFFFF"/>
            <w:vAlign w:val="center"/>
          </w:tcPr>
          <w:p w:rsidR="004437D6" w:rsidRPr="00ED3606" w:rsidRDefault="004437D6" w:rsidP="009B4D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D360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Описание</w:t>
            </w:r>
          </w:p>
        </w:tc>
        <w:tc>
          <w:tcPr>
            <w:tcW w:w="1536" w:type="pct"/>
            <w:shd w:val="clear" w:color="auto" w:fill="FFFFFF"/>
            <w:vAlign w:val="center"/>
          </w:tcPr>
          <w:p w:rsidR="004437D6" w:rsidRPr="00ED3606" w:rsidRDefault="004437D6" w:rsidP="009B4D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D360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Объем </w:t>
            </w:r>
          </w:p>
        </w:tc>
      </w:tr>
      <w:tr w:rsidR="00957F28" w:rsidRPr="004437D6" w:rsidTr="00957F28">
        <w:trPr>
          <w:trHeight w:val="459"/>
          <w:jc w:val="center"/>
        </w:trPr>
        <w:tc>
          <w:tcPr>
            <w:tcW w:w="3464" w:type="pct"/>
            <w:vAlign w:val="center"/>
          </w:tcPr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разработка грунта, планировка площадки, уплотнение грунта;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устройство основания под трубопроводы, врезка в существующие сети;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укладка трубопроводов;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––установка стальных опор освещения;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устройство основания из щебня;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устройство подстилающих и выравнивающих слоев;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устройство бетонной подготовки и фундаментных плит для фонтана;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облицовка стен плитами из мрамора;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монтаж фонтана;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строительство</w:t>
            </w:r>
            <w:r w:rsidR="00ED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 xml:space="preserve"> подземной части насосных станций;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установка бортовых камней;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устройство покрытий: из брусчатки по готовому подстилающему слою с заполнением швов песком;</w:t>
            </w:r>
          </w:p>
          <w:p w:rsidR="004437D6" w:rsidRPr="004437D6" w:rsidRDefault="004437D6" w:rsidP="009B4D9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устройство покрытия из горячих асфальтобетонных смесей;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sz w:val="28"/>
                <w:szCs w:val="28"/>
              </w:rPr>
              <w:t>–– установка малых архитектурных форм (скамьи, урны)</w:t>
            </w:r>
          </w:p>
        </w:tc>
        <w:tc>
          <w:tcPr>
            <w:tcW w:w="1536" w:type="pct"/>
          </w:tcPr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980 м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2 врезки;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200 м;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6 опор, 170 м подземный кабель;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3500 м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175 м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1,5 м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73 м</w:t>
            </w:r>
            <w:proofErr w:type="gramStart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proofErr w:type="gramEnd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1 шт.;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6,8 м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–– 330 </w:t>
            </w:r>
            <w:proofErr w:type="spellStart"/>
            <w:proofErr w:type="gramStart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шт</w:t>
            </w:r>
            <w:proofErr w:type="spellEnd"/>
            <w:proofErr w:type="gramEnd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3500 м</w:t>
            </w:r>
            <w:proofErr w:type="gramStart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proofErr w:type="gramEnd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957F28" w:rsidRDefault="00957F28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–– 505 м</w:t>
            </w:r>
            <w:proofErr w:type="gramStart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proofErr w:type="gramEnd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</w:p>
          <w:p w:rsidR="004437D6" w:rsidRPr="004437D6" w:rsidRDefault="004437D6" w:rsidP="009B4D9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–– </w:t>
            </w:r>
            <w:r w:rsidR="00957F2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скамья – 9 </w:t>
            </w:r>
            <w:proofErr w:type="spellStart"/>
            <w:r w:rsidR="00957F2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шт.</w:t>
            </w:r>
            <w:proofErr w:type="gramStart"/>
            <w:r w:rsidR="00957F2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рна</w:t>
            </w:r>
            <w:proofErr w:type="spellEnd"/>
            <w:r w:rsidRPr="004437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– 9 шт.</w:t>
            </w:r>
          </w:p>
        </w:tc>
      </w:tr>
    </w:tbl>
    <w:p w:rsid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92075</wp:posOffset>
            </wp:positionV>
            <wp:extent cx="10175240" cy="7096760"/>
            <wp:effectExtent l="19050" t="0" r="0" b="0"/>
            <wp:wrapNone/>
            <wp:docPr id="32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24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EA7981" w:rsidRPr="008B2162" w:rsidRDefault="00EA7981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4124F2" w:rsidRDefault="004124F2" w:rsidP="004124F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475EB5">
        <w:rPr>
          <w:rFonts w:ascii="Times New Roman" w:hAnsi="Times New Roman" w:cs="Times New Roman"/>
          <w:sz w:val="32"/>
          <w:szCs w:val="32"/>
        </w:rPr>
        <w:t>Обоснование локального расчета на выполнение предложенных мероприятий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jc w:val="both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составлена в соответствии с Методикой определения стоимости строительной продукции на территории Российской федерации (МДС 81-35.2004) в текущих ценах на 2 квартал 2018 года.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прибыль принята - по видам работ от величины ФОТ (Методические указания по определению величины сметной прибыли в строительстве МДС 81-25.2001).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Накладные расходы приняты – по видам работ от величины ФОТ (Методические указания по определению величины накладных расходов в строительстве МДС 81-33.2004).</w:t>
      </w:r>
    </w:p>
    <w:p w:rsidR="00706BB2" w:rsidRPr="00EA7981" w:rsidRDefault="005A2743" w:rsidP="00EA7981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Локальная смета составлена </w:t>
      </w:r>
      <w:proofErr w:type="spellStart"/>
      <w:r w:rsidRPr="005A2743">
        <w:rPr>
          <w:color w:val="000000"/>
          <w:sz w:val="32"/>
          <w:szCs w:val="32"/>
        </w:rPr>
        <w:t>базисно-индексным</w:t>
      </w:r>
      <w:proofErr w:type="spellEnd"/>
      <w:r w:rsidRPr="005A2743">
        <w:rPr>
          <w:color w:val="000000"/>
          <w:sz w:val="32"/>
          <w:szCs w:val="32"/>
        </w:rPr>
        <w:t xml:space="preserve"> методом в базе 2001 года на сметном комплексе «ГРАНД-Смета» с применением индексов по статьям затрат.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рассчитана на основании территориальных единичных расценок (ТЕР-2001 года, редакция 2014 года) утвержденных Приказом Минстроя России от 17.07.2015 года № 512/</w:t>
      </w:r>
      <w:proofErr w:type="spellStart"/>
      <w:proofErr w:type="gramStart"/>
      <w:r w:rsidRPr="005A2743">
        <w:rPr>
          <w:color w:val="000000"/>
          <w:sz w:val="32"/>
          <w:szCs w:val="32"/>
        </w:rPr>
        <w:t>пр</w:t>
      </w:r>
      <w:proofErr w:type="spellEnd"/>
      <w:proofErr w:type="gramEnd"/>
      <w:r w:rsidRPr="005A2743">
        <w:rPr>
          <w:color w:val="000000"/>
          <w:sz w:val="32"/>
          <w:szCs w:val="32"/>
        </w:rPr>
        <w:t xml:space="preserve">, для 27 региона – Хабаровского края, </w:t>
      </w:r>
      <w:r w:rsidR="00F7773A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-й зоны </w:t>
      </w:r>
      <w:r w:rsidR="00374C6A">
        <w:rPr>
          <w:color w:val="000000"/>
          <w:sz w:val="32"/>
          <w:szCs w:val="32"/>
        </w:rPr>
        <w:t>города Советская Гавань</w:t>
      </w:r>
      <w:r w:rsidRPr="005A2743">
        <w:rPr>
          <w:color w:val="000000"/>
          <w:sz w:val="32"/>
          <w:szCs w:val="32"/>
        </w:rPr>
        <w:t>.</w:t>
      </w:r>
    </w:p>
    <w:p w:rsidR="005A2743" w:rsidRPr="005A2743" w:rsidRDefault="005A2743" w:rsidP="00374C6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Затраты на транспорт и погрузо-разгрузочные работы приняты по </w:t>
      </w:r>
      <w:proofErr w:type="spellStart"/>
      <w:r w:rsidRPr="005A2743">
        <w:rPr>
          <w:color w:val="000000"/>
          <w:sz w:val="32"/>
          <w:szCs w:val="32"/>
        </w:rPr>
        <w:t>ТССЦпг</w:t>
      </w:r>
      <w:proofErr w:type="spellEnd"/>
      <w:r w:rsidRPr="005A2743">
        <w:rPr>
          <w:color w:val="000000"/>
          <w:sz w:val="32"/>
          <w:szCs w:val="32"/>
        </w:rPr>
        <w:t xml:space="preserve"> (Сметные цены на перевозку грузов автомобильным транспортом).</w:t>
      </w:r>
    </w:p>
    <w:p w:rsidR="005A2743" w:rsidRPr="005A2743" w:rsidRDefault="005A2743" w:rsidP="00911B4B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Для перехода от 1 зоны (</w:t>
      </w:r>
      <w:proofErr w:type="gramStart"/>
      <w:r w:rsidRPr="005A2743">
        <w:rPr>
          <w:color w:val="000000"/>
          <w:sz w:val="32"/>
          <w:szCs w:val="32"/>
        </w:rPr>
        <w:t>г</w:t>
      </w:r>
      <w:proofErr w:type="gramEnd"/>
      <w:r w:rsidRPr="005A2743">
        <w:rPr>
          <w:color w:val="000000"/>
          <w:sz w:val="32"/>
          <w:szCs w:val="32"/>
        </w:rPr>
        <w:t xml:space="preserve">. Хабаровск) к </w:t>
      </w:r>
      <w:r w:rsidR="00911B4B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 зоне (</w:t>
      </w:r>
      <w:r w:rsidR="00911B4B">
        <w:rPr>
          <w:color w:val="000000"/>
          <w:sz w:val="32"/>
          <w:szCs w:val="32"/>
        </w:rPr>
        <w:t>город Советская Гавань</w:t>
      </w:r>
      <w:r w:rsidRPr="005A2743">
        <w:rPr>
          <w:color w:val="000000"/>
          <w:sz w:val="32"/>
          <w:szCs w:val="32"/>
        </w:rPr>
        <w:t>) применен зональный коэффициент 1,</w:t>
      </w:r>
      <w:r w:rsidR="00911B4B">
        <w:rPr>
          <w:color w:val="000000"/>
          <w:sz w:val="32"/>
          <w:szCs w:val="32"/>
        </w:rPr>
        <w:t>18</w:t>
      </w:r>
      <w:r w:rsidRPr="005A2743">
        <w:rPr>
          <w:color w:val="000000"/>
          <w:sz w:val="32"/>
          <w:szCs w:val="32"/>
        </w:rPr>
        <w:t xml:space="preserve"> (постановление Правительства Хабаровского края от 10 июля 2015 года № 188-пр).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стоимость лимитированных затрат определена в соответствии с действующими в настоящее время директивными указаниями законодательных органов.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Стоимость капитальных вложений в текущих ценах 2 квартала 2018 года составила: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Всего </w:t>
      </w:r>
      <w:r w:rsidR="00EA7981">
        <w:rPr>
          <w:color w:val="000000"/>
          <w:sz w:val="32"/>
          <w:szCs w:val="32"/>
        </w:rPr>
        <w:t>4 541 360</w:t>
      </w:r>
      <w:r w:rsidRPr="005A2743">
        <w:rPr>
          <w:color w:val="000000"/>
          <w:sz w:val="32"/>
          <w:szCs w:val="32"/>
        </w:rPr>
        <w:t xml:space="preserve"> рублей</w:t>
      </w:r>
    </w:p>
    <w:p w:rsidR="00472C1F" w:rsidRDefault="00472C1F" w:rsidP="00472C1F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C86BDD" w:rsidRPr="00623B2A" w:rsidRDefault="00C86BDD" w:rsidP="00A46FB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86BDD" w:rsidRPr="00623B2A" w:rsidSect="00B10EDA">
      <w:pgSz w:w="16838" w:h="11906" w:orient="landscape"/>
      <w:pgMar w:top="284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3BA"/>
    <w:rsid w:val="000105E9"/>
    <w:rsid w:val="0001688D"/>
    <w:rsid w:val="00026BBD"/>
    <w:rsid w:val="00027537"/>
    <w:rsid w:val="00030AF7"/>
    <w:rsid w:val="0003581C"/>
    <w:rsid w:val="0004079C"/>
    <w:rsid w:val="0008579A"/>
    <w:rsid w:val="00091E14"/>
    <w:rsid w:val="000B151B"/>
    <w:rsid w:val="000C5332"/>
    <w:rsid w:val="000D7936"/>
    <w:rsid w:val="000D7ED0"/>
    <w:rsid w:val="000E02C1"/>
    <w:rsid w:val="000F02CA"/>
    <w:rsid w:val="001074A7"/>
    <w:rsid w:val="00113406"/>
    <w:rsid w:val="0011613D"/>
    <w:rsid w:val="00134913"/>
    <w:rsid w:val="00134BB5"/>
    <w:rsid w:val="00135C83"/>
    <w:rsid w:val="00143324"/>
    <w:rsid w:val="00160D7F"/>
    <w:rsid w:val="00161D57"/>
    <w:rsid w:val="00162606"/>
    <w:rsid w:val="00177D87"/>
    <w:rsid w:val="001813BA"/>
    <w:rsid w:val="00195F8C"/>
    <w:rsid w:val="00196CD4"/>
    <w:rsid w:val="001A0109"/>
    <w:rsid w:val="001B381C"/>
    <w:rsid w:val="001B49AC"/>
    <w:rsid w:val="001C1B23"/>
    <w:rsid w:val="001C7AC2"/>
    <w:rsid w:val="001E3952"/>
    <w:rsid w:val="001F04BE"/>
    <w:rsid w:val="001F43C9"/>
    <w:rsid w:val="0020620A"/>
    <w:rsid w:val="00214F16"/>
    <w:rsid w:val="002201DF"/>
    <w:rsid w:val="00224C51"/>
    <w:rsid w:val="00225089"/>
    <w:rsid w:val="002251B6"/>
    <w:rsid w:val="00235053"/>
    <w:rsid w:val="00242E9C"/>
    <w:rsid w:val="002451BC"/>
    <w:rsid w:val="002531A2"/>
    <w:rsid w:val="00290088"/>
    <w:rsid w:val="002C44D6"/>
    <w:rsid w:val="002E1A0A"/>
    <w:rsid w:val="002E4F3C"/>
    <w:rsid w:val="002E5875"/>
    <w:rsid w:val="002E75DC"/>
    <w:rsid w:val="002F6379"/>
    <w:rsid w:val="00301411"/>
    <w:rsid w:val="00303831"/>
    <w:rsid w:val="003045FF"/>
    <w:rsid w:val="00306F64"/>
    <w:rsid w:val="00315DDF"/>
    <w:rsid w:val="0031769B"/>
    <w:rsid w:val="00326B2E"/>
    <w:rsid w:val="00337877"/>
    <w:rsid w:val="00340F94"/>
    <w:rsid w:val="00344721"/>
    <w:rsid w:val="00344ECB"/>
    <w:rsid w:val="003459BA"/>
    <w:rsid w:val="0036043C"/>
    <w:rsid w:val="00374C6A"/>
    <w:rsid w:val="00377D6C"/>
    <w:rsid w:val="00383248"/>
    <w:rsid w:val="00387FAC"/>
    <w:rsid w:val="003A0149"/>
    <w:rsid w:val="003A3CAD"/>
    <w:rsid w:val="003A5931"/>
    <w:rsid w:val="003D20F6"/>
    <w:rsid w:val="003D67DB"/>
    <w:rsid w:val="003E3C04"/>
    <w:rsid w:val="003F6ADD"/>
    <w:rsid w:val="00400578"/>
    <w:rsid w:val="00402E6B"/>
    <w:rsid w:val="004124F2"/>
    <w:rsid w:val="004141D0"/>
    <w:rsid w:val="004223CA"/>
    <w:rsid w:val="004250F8"/>
    <w:rsid w:val="004254A8"/>
    <w:rsid w:val="00425C53"/>
    <w:rsid w:val="004437D6"/>
    <w:rsid w:val="00451D15"/>
    <w:rsid w:val="004573E7"/>
    <w:rsid w:val="00464445"/>
    <w:rsid w:val="00464AB2"/>
    <w:rsid w:val="00466878"/>
    <w:rsid w:val="0047244D"/>
    <w:rsid w:val="00472C1F"/>
    <w:rsid w:val="00475EB5"/>
    <w:rsid w:val="004928AC"/>
    <w:rsid w:val="004961CB"/>
    <w:rsid w:val="004A15B1"/>
    <w:rsid w:val="004A2F19"/>
    <w:rsid w:val="004A6CDD"/>
    <w:rsid w:val="004B0F1E"/>
    <w:rsid w:val="004B3129"/>
    <w:rsid w:val="004B3242"/>
    <w:rsid w:val="004B462B"/>
    <w:rsid w:val="004B4ABA"/>
    <w:rsid w:val="004B6766"/>
    <w:rsid w:val="004C55C5"/>
    <w:rsid w:val="004E2309"/>
    <w:rsid w:val="004E5149"/>
    <w:rsid w:val="00520033"/>
    <w:rsid w:val="005231CF"/>
    <w:rsid w:val="00534A31"/>
    <w:rsid w:val="00547E78"/>
    <w:rsid w:val="0057426F"/>
    <w:rsid w:val="00583954"/>
    <w:rsid w:val="00593BF5"/>
    <w:rsid w:val="005A01BF"/>
    <w:rsid w:val="005A2743"/>
    <w:rsid w:val="005A5C82"/>
    <w:rsid w:val="005B25AA"/>
    <w:rsid w:val="005C1AF7"/>
    <w:rsid w:val="005D145B"/>
    <w:rsid w:val="005D37FB"/>
    <w:rsid w:val="005F3A65"/>
    <w:rsid w:val="005F3C49"/>
    <w:rsid w:val="00605066"/>
    <w:rsid w:val="00610D47"/>
    <w:rsid w:val="00617CC5"/>
    <w:rsid w:val="00623B2A"/>
    <w:rsid w:val="00631763"/>
    <w:rsid w:val="00642624"/>
    <w:rsid w:val="00662543"/>
    <w:rsid w:val="00667DC8"/>
    <w:rsid w:val="0067588B"/>
    <w:rsid w:val="00686AAC"/>
    <w:rsid w:val="0069044A"/>
    <w:rsid w:val="006A1602"/>
    <w:rsid w:val="006B2979"/>
    <w:rsid w:val="006B2AC7"/>
    <w:rsid w:val="006C4445"/>
    <w:rsid w:val="006F6AE7"/>
    <w:rsid w:val="00706BB2"/>
    <w:rsid w:val="00707F77"/>
    <w:rsid w:val="00714A1A"/>
    <w:rsid w:val="00720141"/>
    <w:rsid w:val="00725DFF"/>
    <w:rsid w:val="0073287A"/>
    <w:rsid w:val="00744BB1"/>
    <w:rsid w:val="0075611B"/>
    <w:rsid w:val="00763485"/>
    <w:rsid w:val="00765C31"/>
    <w:rsid w:val="007665A6"/>
    <w:rsid w:val="007716E6"/>
    <w:rsid w:val="007757B2"/>
    <w:rsid w:val="00777279"/>
    <w:rsid w:val="00780845"/>
    <w:rsid w:val="007829D8"/>
    <w:rsid w:val="007847AE"/>
    <w:rsid w:val="007851C3"/>
    <w:rsid w:val="00785FC1"/>
    <w:rsid w:val="00786366"/>
    <w:rsid w:val="00793F44"/>
    <w:rsid w:val="007A6CC1"/>
    <w:rsid w:val="007A7B4E"/>
    <w:rsid w:val="007C16B3"/>
    <w:rsid w:val="007C36AF"/>
    <w:rsid w:val="007C4A54"/>
    <w:rsid w:val="007D3921"/>
    <w:rsid w:val="007E55A1"/>
    <w:rsid w:val="008107D4"/>
    <w:rsid w:val="00811CBA"/>
    <w:rsid w:val="008169B2"/>
    <w:rsid w:val="00831C07"/>
    <w:rsid w:val="00854242"/>
    <w:rsid w:val="00861718"/>
    <w:rsid w:val="00863790"/>
    <w:rsid w:val="00871DDC"/>
    <w:rsid w:val="00881418"/>
    <w:rsid w:val="00890F52"/>
    <w:rsid w:val="008968E0"/>
    <w:rsid w:val="008976F7"/>
    <w:rsid w:val="008B2162"/>
    <w:rsid w:val="008B75DE"/>
    <w:rsid w:val="008C62CA"/>
    <w:rsid w:val="008D0487"/>
    <w:rsid w:val="008D2EB1"/>
    <w:rsid w:val="008D454A"/>
    <w:rsid w:val="008D7714"/>
    <w:rsid w:val="008F3EF9"/>
    <w:rsid w:val="00902F6F"/>
    <w:rsid w:val="00911B4B"/>
    <w:rsid w:val="00924CE0"/>
    <w:rsid w:val="00927B1A"/>
    <w:rsid w:val="009306BC"/>
    <w:rsid w:val="009414B1"/>
    <w:rsid w:val="0094307E"/>
    <w:rsid w:val="00957F28"/>
    <w:rsid w:val="00965E0C"/>
    <w:rsid w:val="009666AF"/>
    <w:rsid w:val="00981115"/>
    <w:rsid w:val="00984E98"/>
    <w:rsid w:val="009B139E"/>
    <w:rsid w:val="009C47FC"/>
    <w:rsid w:val="009D12FD"/>
    <w:rsid w:val="009F22A3"/>
    <w:rsid w:val="00A006CF"/>
    <w:rsid w:val="00A0788D"/>
    <w:rsid w:val="00A10446"/>
    <w:rsid w:val="00A20A9C"/>
    <w:rsid w:val="00A25177"/>
    <w:rsid w:val="00A30931"/>
    <w:rsid w:val="00A33ADC"/>
    <w:rsid w:val="00A35A82"/>
    <w:rsid w:val="00A46FB6"/>
    <w:rsid w:val="00A7276F"/>
    <w:rsid w:val="00A96EDF"/>
    <w:rsid w:val="00AA2252"/>
    <w:rsid w:val="00AA5436"/>
    <w:rsid w:val="00AB0ADB"/>
    <w:rsid w:val="00AC78B2"/>
    <w:rsid w:val="00AD1EAE"/>
    <w:rsid w:val="00AD294A"/>
    <w:rsid w:val="00AF36FF"/>
    <w:rsid w:val="00B014C9"/>
    <w:rsid w:val="00B03F8D"/>
    <w:rsid w:val="00B10EDA"/>
    <w:rsid w:val="00B2065C"/>
    <w:rsid w:val="00B359D4"/>
    <w:rsid w:val="00B3792D"/>
    <w:rsid w:val="00B3798B"/>
    <w:rsid w:val="00B51E8A"/>
    <w:rsid w:val="00B84916"/>
    <w:rsid w:val="00B906DB"/>
    <w:rsid w:val="00B92F28"/>
    <w:rsid w:val="00BA2A71"/>
    <w:rsid w:val="00BA2A8D"/>
    <w:rsid w:val="00BA6D93"/>
    <w:rsid w:val="00BB34B6"/>
    <w:rsid w:val="00BC5AB1"/>
    <w:rsid w:val="00BD05CB"/>
    <w:rsid w:val="00BD11A2"/>
    <w:rsid w:val="00BD1730"/>
    <w:rsid w:val="00BD2A6D"/>
    <w:rsid w:val="00BE7045"/>
    <w:rsid w:val="00BF569E"/>
    <w:rsid w:val="00C033FE"/>
    <w:rsid w:val="00C352BD"/>
    <w:rsid w:val="00C441E7"/>
    <w:rsid w:val="00C54D00"/>
    <w:rsid w:val="00C575C4"/>
    <w:rsid w:val="00C86BDD"/>
    <w:rsid w:val="00C93031"/>
    <w:rsid w:val="00CA6E73"/>
    <w:rsid w:val="00CE1A4D"/>
    <w:rsid w:val="00CE6EE5"/>
    <w:rsid w:val="00D059C5"/>
    <w:rsid w:val="00D0602B"/>
    <w:rsid w:val="00D076BC"/>
    <w:rsid w:val="00D31FBB"/>
    <w:rsid w:val="00D333CC"/>
    <w:rsid w:val="00D44C60"/>
    <w:rsid w:val="00D521DD"/>
    <w:rsid w:val="00D526F3"/>
    <w:rsid w:val="00D7544A"/>
    <w:rsid w:val="00D76E51"/>
    <w:rsid w:val="00D81369"/>
    <w:rsid w:val="00D90E4E"/>
    <w:rsid w:val="00D90F0F"/>
    <w:rsid w:val="00D94CE9"/>
    <w:rsid w:val="00DA006E"/>
    <w:rsid w:val="00DA3F22"/>
    <w:rsid w:val="00DB5091"/>
    <w:rsid w:val="00DB5511"/>
    <w:rsid w:val="00DB7B90"/>
    <w:rsid w:val="00DC4D4B"/>
    <w:rsid w:val="00DE65C2"/>
    <w:rsid w:val="00DF466E"/>
    <w:rsid w:val="00E036DA"/>
    <w:rsid w:val="00E34A86"/>
    <w:rsid w:val="00E45D3F"/>
    <w:rsid w:val="00E469FB"/>
    <w:rsid w:val="00E507F4"/>
    <w:rsid w:val="00E511DF"/>
    <w:rsid w:val="00E6099E"/>
    <w:rsid w:val="00E71291"/>
    <w:rsid w:val="00E71E67"/>
    <w:rsid w:val="00E72F51"/>
    <w:rsid w:val="00E94F23"/>
    <w:rsid w:val="00EA116A"/>
    <w:rsid w:val="00EA1B13"/>
    <w:rsid w:val="00EA4BA6"/>
    <w:rsid w:val="00EA7981"/>
    <w:rsid w:val="00EA7BF4"/>
    <w:rsid w:val="00EB0C13"/>
    <w:rsid w:val="00EC2815"/>
    <w:rsid w:val="00EC4213"/>
    <w:rsid w:val="00ED3606"/>
    <w:rsid w:val="00F236DF"/>
    <w:rsid w:val="00F244B5"/>
    <w:rsid w:val="00F34B9D"/>
    <w:rsid w:val="00F419DC"/>
    <w:rsid w:val="00F5424E"/>
    <w:rsid w:val="00F6289B"/>
    <w:rsid w:val="00F63B3C"/>
    <w:rsid w:val="00F7346C"/>
    <w:rsid w:val="00F7654C"/>
    <w:rsid w:val="00F7773A"/>
    <w:rsid w:val="00F816D1"/>
    <w:rsid w:val="00F84B33"/>
    <w:rsid w:val="00F9160C"/>
    <w:rsid w:val="00F97374"/>
    <w:rsid w:val="00FA1A44"/>
    <w:rsid w:val="00FA40AD"/>
    <w:rsid w:val="00FB67A7"/>
    <w:rsid w:val="00FC40CE"/>
    <w:rsid w:val="00FC5A7C"/>
    <w:rsid w:val="00FD3428"/>
    <w:rsid w:val="00FD7C61"/>
    <w:rsid w:val="00FE053A"/>
    <w:rsid w:val="00FF2C6D"/>
    <w:rsid w:val="00FF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98"/>
  </w:style>
  <w:style w:type="paragraph" w:styleId="4">
    <w:name w:val="heading 4"/>
    <w:basedOn w:val="a"/>
    <w:link w:val="40"/>
    <w:uiPriority w:val="9"/>
    <w:qFormat/>
    <w:rsid w:val="000105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0105E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3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14B1"/>
    <w:pPr>
      <w:ind w:left="720"/>
      <w:contextualSpacing/>
    </w:pPr>
  </w:style>
  <w:style w:type="table" w:styleId="a6">
    <w:name w:val="Table Grid"/>
    <w:basedOn w:val="a1"/>
    <w:uiPriority w:val="59"/>
    <w:rsid w:val="00C03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0105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105E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disclist">
    <w:name w:val="disc_list"/>
    <w:basedOn w:val="a0"/>
    <w:rsid w:val="000105E9"/>
  </w:style>
  <w:style w:type="character" w:customStyle="1" w:styleId="termin">
    <w:name w:val="termin"/>
    <w:basedOn w:val="a0"/>
    <w:rsid w:val="000105E9"/>
  </w:style>
  <w:style w:type="paragraph" w:styleId="a7">
    <w:name w:val="Normal (Web)"/>
    <w:basedOn w:val="a"/>
    <w:uiPriority w:val="99"/>
    <w:semiHidden/>
    <w:unhideWhenUsed/>
    <w:rsid w:val="005A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6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5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39</cp:revision>
  <cp:lastPrinted>2018-06-28T05:42:00Z</cp:lastPrinted>
  <dcterms:created xsi:type="dcterms:W3CDTF">2018-06-27T04:58:00Z</dcterms:created>
  <dcterms:modified xsi:type="dcterms:W3CDTF">2018-06-28T23:20:00Z</dcterms:modified>
</cp:coreProperties>
</file>