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3848" w:type="dxa"/>
        <w:tblInd w:w="5529" w:type="dxa"/>
        <w:tblLook w:val="01E0"/>
      </w:tblPr>
      <w:tblGrid>
        <w:gridCol w:w="3848"/>
      </w:tblGrid>
      <w:tr w:rsidR="00D02CF5" w:rsidTr="000200C8">
        <w:tc>
          <w:tcPr>
            <w:tcW w:w="3848" w:type="dxa"/>
          </w:tcPr>
          <w:p w:rsidR="00D02CF5" w:rsidRPr="00E62736" w:rsidRDefault="00D02CF5" w:rsidP="002216B8">
            <w:pPr>
              <w:spacing w:after="0" w:line="240" w:lineRule="auto"/>
              <w:jc w:val="center"/>
              <w:rPr>
                <w:rFonts w:ascii="Times New Roman" w:hAnsi="Times New Roman" w:cs="Times New Roman"/>
                <w:sz w:val="28"/>
                <w:szCs w:val="28"/>
              </w:rPr>
            </w:pPr>
            <w:r w:rsidRPr="00E62736">
              <w:rPr>
                <w:rFonts w:ascii="Times New Roman" w:hAnsi="Times New Roman" w:cs="Times New Roman"/>
                <w:sz w:val="28"/>
                <w:szCs w:val="28"/>
              </w:rPr>
              <w:t>УТВЕРЖДЕНЫ:</w:t>
            </w:r>
          </w:p>
          <w:p w:rsidR="00D02CF5" w:rsidRPr="00E62736" w:rsidRDefault="00D02CF5" w:rsidP="002216B8">
            <w:pPr>
              <w:spacing w:after="0" w:line="240" w:lineRule="auto"/>
              <w:jc w:val="center"/>
              <w:rPr>
                <w:rFonts w:ascii="Times New Roman" w:hAnsi="Times New Roman" w:cs="Times New Roman"/>
                <w:sz w:val="28"/>
                <w:szCs w:val="28"/>
              </w:rPr>
            </w:pPr>
            <w:r w:rsidRPr="00E62736">
              <w:rPr>
                <w:rFonts w:ascii="Times New Roman" w:hAnsi="Times New Roman" w:cs="Times New Roman"/>
                <w:sz w:val="28"/>
                <w:szCs w:val="28"/>
              </w:rPr>
              <w:t>постановлением Администрации</w:t>
            </w:r>
          </w:p>
          <w:p w:rsidR="00D02CF5" w:rsidRPr="00E62736" w:rsidRDefault="00D02CF5" w:rsidP="002216B8">
            <w:pPr>
              <w:spacing w:after="0" w:line="240" w:lineRule="auto"/>
              <w:jc w:val="center"/>
              <w:rPr>
                <w:rFonts w:ascii="Times New Roman" w:hAnsi="Times New Roman" w:cs="Times New Roman"/>
                <w:sz w:val="28"/>
                <w:szCs w:val="28"/>
              </w:rPr>
            </w:pPr>
            <w:r w:rsidRPr="00E62736">
              <w:rPr>
                <w:rFonts w:ascii="Times New Roman" w:hAnsi="Times New Roman" w:cs="Times New Roman"/>
                <w:sz w:val="28"/>
                <w:szCs w:val="28"/>
              </w:rPr>
              <w:t>городского поселения</w:t>
            </w:r>
          </w:p>
          <w:p w:rsidR="00D02CF5" w:rsidRPr="00E62736" w:rsidRDefault="00D02CF5" w:rsidP="002216B8">
            <w:pPr>
              <w:spacing w:after="0" w:line="240" w:lineRule="auto"/>
              <w:jc w:val="center"/>
              <w:rPr>
                <w:rFonts w:ascii="Times New Roman" w:hAnsi="Times New Roman" w:cs="Times New Roman"/>
                <w:sz w:val="28"/>
                <w:szCs w:val="28"/>
              </w:rPr>
            </w:pPr>
            <w:r w:rsidRPr="00E62736">
              <w:rPr>
                <w:rFonts w:ascii="Times New Roman" w:hAnsi="Times New Roman" w:cs="Times New Roman"/>
                <w:sz w:val="28"/>
                <w:szCs w:val="28"/>
              </w:rPr>
              <w:t>«Город Советская Гавань»</w:t>
            </w:r>
          </w:p>
          <w:p w:rsidR="00D02CF5" w:rsidRPr="00E62736" w:rsidRDefault="00D02CF5" w:rsidP="002216B8">
            <w:pPr>
              <w:spacing w:after="0" w:line="240" w:lineRule="auto"/>
              <w:jc w:val="center"/>
              <w:rPr>
                <w:rFonts w:ascii="Times New Roman" w:hAnsi="Times New Roman" w:cs="Times New Roman"/>
                <w:sz w:val="28"/>
                <w:szCs w:val="28"/>
              </w:rPr>
            </w:pPr>
            <w:r w:rsidRPr="00E62736">
              <w:rPr>
                <w:rFonts w:ascii="Times New Roman" w:hAnsi="Times New Roman" w:cs="Times New Roman"/>
                <w:sz w:val="28"/>
                <w:szCs w:val="28"/>
              </w:rPr>
              <w:t>Советско-Гаванского муниципального района</w:t>
            </w:r>
          </w:p>
          <w:p w:rsidR="00D02CF5" w:rsidRPr="00E62736" w:rsidRDefault="00D02CF5" w:rsidP="002216B8">
            <w:pPr>
              <w:spacing w:after="0" w:line="240" w:lineRule="auto"/>
              <w:jc w:val="center"/>
              <w:rPr>
                <w:rFonts w:ascii="Times New Roman" w:hAnsi="Times New Roman" w:cs="Times New Roman"/>
                <w:sz w:val="28"/>
                <w:szCs w:val="28"/>
              </w:rPr>
            </w:pPr>
            <w:r w:rsidRPr="00E62736">
              <w:rPr>
                <w:rFonts w:ascii="Times New Roman" w:hAnsi="Times New Roman" w:cs="Times New Roman"/>
                <w:sz w:val="28"/>
                <w:szCs w:val="28"/>
              </w:rPr>
              <w:t>Хабаровского края</w:t>
            </w:r>
          </w:p>
          <w:p w:rsidR="00D02CF5" w:rsidRPr="002216B8" w:rsidRDefault="00D02CF5" w:rsidP="002216B8">
            <w:pPr>
              <w:spacing w:after="0" w:line="240" w:lineRule="auto"/>
              <w:jc w:val="center"/>
              <w:rPr>
                <w:rFonts w:ascii="Times New Roman" w:hAnsi="Times New Roman" w:cs="Times New Roman"/>
              </w:rPr>
            </w:pPr>
            <w:r>
              <w:rPr>
                <w:rFonts w:ascii="Times New Roman" w:hAnsi="Times New Roman" w:cs="Times New Roman"/>
                <w:sz w:val="28"/>
                <w:szCs w:val="28"/>
              </w:rPr>
              <w:t>от 18.04.</w:t>
            </w:r>
            <w:r>
              <w:rPr>
                <w:rFonts w:ascii="Times New Roman" w:hAnsi="Times New Roman" w:cs="Times New Roman"/>
                <w:sz w:val="28"/>
                <w:szCs w:val="28"/>
                <w:lang w:val="en-US"/>
              </w:rPr>
              <w:t>201</w:t>
            </w:r>
            <w:r>
              <w:rPr>
                <w:rFonts w:ascii="Times New Roman" w:hAnsi="Times New Roman" w:cs="Times New Roman"/>
                <w:sz w:val="28"/>
                <w:szCs w:val="28"/>
              </w:rPr>
              <w:t>6 № 452</w:t>
            </w:r>
          </w:p>
        </w:tc>
      </w:tr>
    </w:tbl>
    <w:p w:rsidR="00D02CF5" w:rsidRDefault="00D02CF5" w:rsidP="00AD14BF">
      <w:pPr>
        <w:spacing w:after="0" w:line="240" w:lineRule="auto"/>
        <w:jc w:val="right"/>
        <w:rPr>
          <w:rFonts w:ascii="Times New Roman" w:hAnsi="Times New Roman" w:cs="Times New Roman"/>
        </w:rPr>
      </w:pPr>
    </w:p>
    <w:p w:rsidR="00D02CF5" w:rsidRPr="00E62736" w:rsidRDefault="00D02CF5" w:rsidP="00F31705">
      <w:pPr>
        <w:jc w:val="center"/>
        <w:rPr>
          <w:rFonts w:ascii="Times New Roman" w:hAnsi="Times New Roman" w:cs="Times New Roman"/>
          <w:sz w:val="28"/>
          <w:szCs w:val="28"/>
        </w:rPr>
      </w:pPr>
      <w:r w:rsidRPr="00E62736">
        <w:rPr>
          <w:rFonts w:ascii="Times New Roman" w:hAnsi="Times New Roman" w:cs="Times New Roman"/>
          <w:sz w:val="28"/>
          <w:szCs w:val="28"/>
        </w:rPr>
        <w:t>СУЩЕСТВЕННЫЕ УСЛОВИЯ КОНЦЕССИОННОГО СОГЛАШЕНИЯ</w:t>
      </w:r>
    </w:p>
    <w:p w:rsidR="00D02CF5" w:rsidRPr="00E62736" w:rsidRDefault="00D02CF5" w:rsidP="00706458">
      <w:pPr>
        <w:pStyle w:val="ListParagraph"/>
        <w:ind w:left="660"/>
        <w:jc w:val="both"/>
        <w:rPr>
          <w:rFonts w:ascii="Times New Roman" w:hAnsi="Times New Roman" w:cs="Times New Roman"/>
          <w:sz w:val="28"/>
          <w:szCs w:val="28"/>
        </w:rPr>
      </w:pPr>
      <w:r w:rsidRPr="00E62736">
        <w:rPr>
          <w:rFonts w:ascii="Times New Roman" w:hAnsi="Times New Roman" w:cs="Times New Roman"/>
          <w:sz w:val="28"/>
          <w:szCs w:val="28"/>
        </w:rPr>
        <w:t>Установить существенными условиями концессионного соглашения:</w:t>
      </w:r>
    </w:p>
    <w:p w:rsidR="00D02CF5" w:rsidRPr="00E62736" w:rsidRDefault="00D02CF5" w:rsidP="00531056">
      <w:pPr>
        <w:pStyle w:val="ListParagraph"/>
        <w:numPr>
          <w:ilvl w:val="0"/>
          <w:numId w:val="1"/>
        </w:numPr>
        <w:ind w:left="0" w:firstLine="709"/>
        <w:jc w:val="both"/>
        <w:rPr>
          <w:rFonts w:ascii="Times New Roman" w:hAnsi="Times New Roman" w:cs="Times New Roman"/>
          <w:sz w:val="28"/>
          <w:szCs w:val="28"/>
        </w:rPr>
      </w:pPr>
      <w:r w:rsidRPr="00E62736">
        <w:rPr>
          <w:rFonts w:ascii="Times New Roman" w:hAnsi="Times New Roman" w:cs="Times New Roman"/>
          <w:sz w:val="28"/>
          <w:szCs w:val="28"/>
        </w:rPr>
        <w:t>Обязательство концессионера выполнить основные мероприятия по модернизации, реконструкции и техническому перевооружению сетей водоотведения и объектов водоотведения, их эксплуатации и обслуживания, а также мероприятия по осуществлению деятельности, предусмотренной концессионным соглашением.</w:t>
      </w:r>
    </w:p>
    <w:p w:rsidR="00D02CF5" w:rsidRPr="00E62736" w:rsidRDefault="00D02CF5" w:rsidP="00531056">
      <w:pPr>
        <w:pStyle w:val="ListParagraph"/>
        <w:numPr>
          <w:ilvl w:val="0"/>
          <w:numId w:val="1"/>
        </w:numPr>
        <w:ind w:left="0" w:firstLine="660"/>
        <w:jc w:val="both"/>
        <w:rPr>
          <w:rFonts w:ascii="Times New Roman" w:hAnsi="Times New Roman" w:cs="Times New Roman"/>
          <w:sz w:val="28"/>
          <w:szCs w:val="28"/>
        </w:rPr>
      </w:pPr>
      <w:r w:rsidRPr="00E62736">
        <w:rPr>
          <w:rFonts w:ascii="Times New Roman" w:hAnsi="Times New Roman" w:cs="Times New Roman"/>
          <w:sz w:val="28"/>
          <w:szCs w:val="28"/>
        </w:rPr>
        <w:t>Срок действия концессионного соглашения – 20 (двадцать) лет.</w:t>
      </w:r>
    </w:p>
    <w:p w:rsidR="00D02CF5" w:rsidRPr="00E62736" w:rsidRDefault="00D02CF5" w:rsidP="00531056">
      <w:pPr>
        <w:pStyle w:val="ListParagraph"/>
        <w:numPr>
          <w:ilvl w:val="0"/>
          <w:numId w:val="1"/>
        </w:numPr>
        <w:ind w:left="0" w:firstLine="660"/>
        <w:jc w:val="both"/>
        <w:rPr>
          <w:rFonts w:ascii="Times New Roman" w:hAnsi="Times New Roman" w:cs="Times New Roman"/>
          <w:sz w:val="28"/>
          <w:szCs w:val="28"/>
        </w:rPr>
      </w:pPr>
      <w:r w:rsidRPr="00E62736">
        <w:rPr>
          <w:rFonts w:ascii="Times New Roman" w:hAnsi="Times New Roman" w:cs="Times New Roman"/>
          <w:sz w:val="28"/>
          <w:szCs w:val="28"/>
        </w:rPr>
        <w:t xml:space="preserve">Срок передачи Концедентом Концессионеру объектов концессионного соглашения - пять рабочих дней с момента подписания концессионного соглашения. </w:t>
      </w:r>
    </w:p>
    <w:p w:rsidR="00D02CF5" w:rsidRPr="00E62736" w:rsidRDefault="00D02CF5" w:rsidP="00444176">
      <w:pPr>
        <w:pStyle w:val="ListParagraph"/>
        <w:numPr>
          <w:ilvl w:val="0"/>
          <w:numId w:val="1"/>
        </w:numPr>
        <w:spacing w:after="0" w:line="240" w:lineRule="auto"/>
        <w:ind w:left="0" w:firstLine="660"/>
        <w:jc w:val="both"/>
        <w:rPr>
          <w:rFonts w:ascii="Times New Roman" w:hAnsi="Times New Roman" w:cs="Times New Roman"/>
          <w:sz w:val="28"/>
          <w:szCs w:val="28"/>
        </w:rPr>
      </w:pPr>
      <w:r w:rsidRPr="00E62736">
        <w:rPr>
          <w:rFonts w:ascii="Times New Roman" w:hAnsi="Times New Roman" w:cs="Times New Roman"/>
          <w:sz w:val="28"/>
          <w:szCs w:val="28"/>
        </w:rPr>
        <w:t>Технико-экономические показатели объектов концессионного соглашения, характеристика:</w:t>
      </w:r>
    </w:p>
    <w:p w:rsidR="00D02CF5" w:rsidRPr="000D1D79" w:rsidRDefault="00D02CF5" w:rsidP="000D1D79">
      <w:pPr>
        <w:spacing w:after="0" w:line="240" w:lineRule="auto"/>
        <w:ind w:firstLine="660"/>
        <w:jc w:val="center"/>
        <w:rPr>
          <w:rFonts w:ascii="Times New Roman" w:hAnsi="Times New Roman" w:cs="Times New Roman"/>
          <w:b/>
          <w:bCs/>
          <w:sz w:val="24"/>
          <w:szCs w:val="24"/>
        </w:rPr>
      </w:pPr>
      <w:r w:rsidRPr="000D1D79">
        <w:rPr>
          <w:rFonts w:ascii="Times New Roman" w:hAnsi="Times New Roman" w:cs="Times New Roman"/>
          <w:b/>
          <w:bCs/>
          <w:sz w:val="24"/>
          <w:szCs w:val="24"/>
        </w:rPr>
        <w:t>Объем водоотведения по выпускам:</w:t>
      </w:r>
    </w:p>
    <w:p w:rsidR="00D02CF5" w:rsidRPr="000D1D79" w:rsidRDefault="00D02CF5" w:rsidP="00BB2317">
      <w:pPr>
        <w:jc w:val="both"/>
        <w:rPr>
          <w:rFonts w:ascii="Times New Roman" w:hAnsi="Times New Roman" w:cs="Times New Roman"/>
          <w:b/>
          <w:bCs/>
          <w:sz w:val="10"/>
          <w:szCs w:val="10"/>
          <w:highlight w:val="cyan"/>
        </w:rPr>
      </w:pPr>
    </w:p>
    <w:tbl>
      <w:tblPr>
        <w:tblW w:w="7641" w:type="dxa"/>
        <w:tblInd w:w="-106" w:type="dxa"/>
        <w:tblLook w:val="00A0"/>
      </w:tblPr>
      <w:tblGrid>
        <w:gridCol w:w="520"/>
        <w:gridCol w:w="864"/>
        <w:gridCol w:w="2515"/>
        <w:gridCol w:w="1867"/>
        <w:gridCol w:w="1875"/>
      </w:tblGrid>
      <w:tr w:rsidR="00D02CF5">
        <w:trPr>
          <w:trHeight w:val="300"/>
        </w:trPr>
        <w:tc>
          <w:tcPr>
            <w:tcW w:w="520" w:type="dxa"/>
            <w:tcBorders>
              <w:top w:val="single" w:sz="4" w:space="0" w:color="auto"/>
              <w:left w:val="single" w:sz="4" w:space="0" w:color="auto"/>
              <w:bottom w:val="nil"/>
              <w:right w:val="single" w:sz="4" w:space="0" w:color="auto"/>
            </w:tcBorders>
            <w:noWrap/>
            <w:vAlign w:val="bottom"/>
          </w:tcPr>
          <w:p w:rsidR="00D02CF5" w:rsidRPr="00417548" w:rsidRDefault="00D02CF5" w:rsidP="004E438F">
            <w:pPr>
              <w:jc w:val="center"/>
              <w:rPr>
                <w:color w:val="000000"/>
              </w:rPr>
            </w:pPr>
            <w:r w:rsidRPr="00417548">
              <w:rPr>
                <w:color w:val="000000"/>
              </w:rPr>
              <w:t>№</w:t>
            </w:r>
          </w:p>
        </w:tc>
        <w:tc>
          <w:tcPr>
            <w:tcW w:w="864" w:type="dxa"/>
            <w:tcBorders>
              <w:top w:val="single" w:sz="4" w:space="0" w:color="auto"/>
              <w:left w:val="nil"/>
              <w:bottom w:val="nil"/>
              <w:right w:val="single" w:sz="4" w:space="0" w:color="auto"/>
            </w:tcBorders>
            <w:noWrap/>
            <w:vAlign w:val="bottom"/>
          </w:tcPr>
          <w:p w:rsidR="00D02CF5" w:rsidRPr="00417548" w:rsidRDefault="00D02CF5" w:rsidP="004E438F">
            <w:pPr>
              <w:jc w:val="center"/>
              <w:rPr>
                <w:color w:val="000000"/>
              </w:rPr>
            </w:pPr>
            <w:r w:rsidRPr="00417548">
              <w:rPr>
                <w:color w:val="000000"/>
              </w:rPr>
              <w:t>№</w:t>
            </w:r>
          </w:p>
        </w:tc>
        <w:tc>
          <w:tcPr>
            <w:tcW w:w="2515" w:type="dxa"/>
            <w:tcBorders>
              <w:top w:val="single" w:sz="4" w:space="0" w:color="auto"/>
              <w:left w:val="nil"/>
              <w:bottom w:val="nil"/>
              <w:right w:val="nil"/>
            </w:tcBorders>
            <w:noWrap/>
            <w:vAlign w:val="bottom"/>
          </w:tcPr>
          <w:p w:rsidR="00D02CF5" w:rsidRPr="00417548" w:rsidRDefault="00D02CF5" w:rsidP="004E438F">
            <w:pPr>
              <w:jc w:val="center"/>
              <w:rPr>
                <w:color w:val="000000"/>
              </w:rPr>
            </w:pPr>
            <w:r w:rsidRPr="00417548">
              <w:rPr>
                <w:color w:val="000000"/>
              </w:rPr>
              <w:t>Выпуск</w:t>
            </w:r>
          </w:p>
        </w:tc>
        <w:tc>
          <w:tcPr>
            <w:tcW w:w="1867" w:type="dxa"/>
            <w:tcBorders>
              <w:top w:val="single" w:sz="4" w:space="0" w:color="auto"/>
              <w:left w:val="single" w:sz="4" w:space="0" w:color="auto"/>
              <w:bottom w:val="nil"/>
              <w:right w:val="single" w:sz="4" w:space="0" w:color="auto"/>
            </w:tcBorders>
            <w:noWrap/>
            <w:vAlign w:val="bottom"/>
          </w:tcPr>
          <w:p w:rsidR="00D02CF5" w:rsidRPr="00417548" w:rsidRDefault="00D02CF5" w:rsidP="004E438F">
            <w:pPr>
              <w:jc w:val="center"/>
              <w:rPr>
                <w:color w:val="000000"/>
              </w:rPr>
            </w:pPr>
            <w:r w:rsidRPr="00417548">
              <w:rPr>
                <w:color w:val="000000"/>
              </w:rPr>
              <w:t>2013 год</w:t>
            </w:r>
          </w:p>
        </w:tc>
        <w:tc>
          <w:tcPr>
            <w:tcW w:w="1875" w:type="dxa"/>
            <w:tcBorders>
              <w:top w:val="single" w:sz="4" w:space="0" w:color="auto"/>
              <w:left w:val="nil"/>
              <w:bottom w:val="nil"/>
              <w:right w:val="single" w:sz="4" w:space="0" w:color="auto"/>
            </w:tcBorders>
            <w:noWrap/>
            <w:vAlign w:val="bottom"/>
          </w:tcPr>
          <w:p w:rsidR="00D02CF5" w:rsidRPr="00417548" w:rsidRDefault="00D02CF5" w:rsidP="004E438F">
            <w:pPr>
              <w:jc w:val="center"/>
              <w:rPr>
                <w:color w:val="000000"/>
              </w:rPr>
            </w:pPr>
            <w:r w:rsidRPr="00417548">
              <w:rPr>
                <w:color w:val="000000"/>
              </w:rPr>
              <w:t>5 месяцев</w:t>
            </w:r>
          </w:p>
        </w:tc>
      </w:tr>
      <w:tr w:rsidR="00D02CF5">
        <w:trPr>
          <w:trHeight w:val="300"/>
        </w:trPr>
        <w:tc>
          <w:tcPr>
            <w:tcW w:w="520" w:type="dxa"/>
            <w:tcBorders>
              <w:top w:val="nil"/>
              <w:left w:val="single" w:sz="4" w:space="0" w:color="auto"/>
              <w:bottom w:val="single" w:sz="4" w:space="0" w:color="auto"/>
              <w:right w:val="single" w:sz="4" w:space="0" w:color="auto"/>
            </w:tcBorders>
            <w:noWrap/>
            <w:vAlign w:val="bottom"/>
          </w:tcPr>
          <w:p w:rsidR="00D02CF5" w:rsidRPr="00417548" w:rsidRDefault="00D02CF5" w:rsidP="004E438F">
            <w:pPr>
              <w:jc w:val="center"/>
              <w:rPr>
                <w:color w:val="000000"/>
              </w:rPr>
            </w:pPr>
          </w:p>
        </w:tc>
        <w:tc>
          <w:tcPr>
            <w:tcW w:w="864"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вып.</w:t>
            </w:r>
          </w:p>
        </w:tc>
        <w:tc>
          <w:tcPr>
            <w:tcW w:w="2515" w:type="dxa"/>
            <w:tcBorders>
              <w:top w:val="nil"/>
              <w:left w:val="nil"/>
              <w:bottom w:val="single" w:sz="4" w:space="0" w:color="auto"/>
              <w:right w:val="nil"/>
            </w:tcBorders>
            <w:noWrap/>
            <w:vAlign w:val="bottom"/>
          </w:tcPr>
          <w:p w:rsidR="00D02CF5" w:rsidRPr="00417548" w:rsidRDefault="00D02CF5" w:rsidP="004E438F">
            <w:pPr>
              <w:jc w:val="center"/>
              <w:rPr>
                <w:color w:val="000000"/>
              </w:rPr>
            </w:pPr>
          </w:p>
        </w:tc>
        <w:tc>
          <w:tcPr>
            <w:tcW w:w="1867" w:type="dxa"/>
            <w:tcBorders>
              <w:top w:val="nil"/>
              <w:left w:val="single" w:sz="4" w:space="0" w:color="auto"/>
              <w:bottom w:val="single" w:sz="4" w:space="0" w:color="auto"/>
              <w:right w:val="single" w:sz="4" w:space="0" w:color="auto"/>
            </w:tcBorders>
            <w:noWrap/>
            <w:vAlign w:val="bottom"/>
          </w:tcPr>
          <w:p w:rsidR="00D02CF5" w:rsidRPr="00417548" w:rsidRDefault="00D02CF5" w:rsidP="004E438F">
            <w:pPr>
              <w:jc w:val="center"/>
              <w:rPr>
                <w:color w:val="000000"/>
              </w:rPr>
            </w:pPr>
          </w:p>
        </w:tc>
        <w:tc>
          <w:tcPr>
            <w:tcW w:w="1875"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2014 год</w:t>
            </w:r>
          </w:p>
        </w:tc>
      </w:tr>
      <w:tr w:rsidR="00D02CF5">
        <w:trPr>
          <w:trHeight w:val="300"/>
        </w:trPr>
        <w:tc>
          <w:tcPr>
            <w:tcW w:w="520" w:type="dxa"/>
            <w:tcBorders>
              <w:top w:val="single" w:sz="4" w:space="0" w:color="auto"/>
              <w:left w:val="single" w:sz="4" w:space="0" w:color="auto"/>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1</w:t>
            </w:r>
          </w:p>
        </w:tc>
        <w:tc>
          <w:tcPr>
            <w:tcW w:w="864" w:type="dxa"/>
            <w:tcBorders>
              <w:top w:val="single" w:sz="4" w:space="0" w:color="auto"/>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1</w:t>
            </w:r>
          </w:p>
        </w:tc>
        <w:tc>
          <w:tcPr>
            <w:tcW w:w="2515" w:type="dxa"/>
            <w:tcBorders>
              <w:top w:val="single" w:sz="4" w:space="0" w:color="auto"/>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Моргородок</w:t>
            </w:r>
          </w:p>
        </w:tc>
        <w:tc>
          <w:tcPr>
            <w:tcW w:w="1867" w:type="dxa"/>
            <w:tcBorders>
              <w:top w:val="single" w:sz="4" w:space="0" w:color="auto"/>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614420,0</w:t>
            </w:r>
          </w:p>
        </w:tc>
        <w:tc>
          <w:tcPr>
            <w:tcW w:w="1875" w:type="dxa"/>
            <w:tcBorders>
              <w:top w:val="single" w:sz="4" w:space="0" w:color="auto"/>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274500,7</w:t>
            </w:r>
          </w:p>
        </w:tc>
      </w:tr>
      <w:tr w:rsidR="00D02CF5">
        <w:trPr>
          <w:trHeight w:val="300"/>
        </w:trPr>
        <w:tc>
          <w:tcPr>
            <w:tcW w:w="520" w:type="dxa"/>
            <w:tcBorders>
              <w:top w:val="single" w:sz="4" w:space="0" w:color="auto"/>
              <w:left w:val="single" w:sz="4" w:space="0" w:color="auto"/>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2</w:t>
            </w:r>
          </w:p>
        </w:tc>
        <w:tc>
          <w:tcPr>
            <w:tcW w:w="864" w:type="dxa"/>
            <w:tcBorders>
              <w:top w:val="single" w:sz="4" w:space="0" w:color="auto"/>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3</w:t>
            </w:r>
          </w:p>
        </w:tc>
        <w:tc>
          <w:tcPr>
            <w:tcW w:w="2515" w:type="dxa"/>
            <w:tcBorders>
              <w:top w:val="single" w:sz="4" w:space="0" w:color="auto"/>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4-й мкр</w:t>
            </w:r>
          </w:p>
        </w:tc>
        <w:tc>
          <w:tcPr>
            <w:tcW w:w="1867" w:type="dxa"/>
            <w:tcBorders>
              <w:top w:val="single" w:sz="4" w:space="0" w:color="auto"/>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92076,4</w:t>
            </w:r>
          </w:p>
        </w:tc>
        <w:tc>
          <w:tcPr>
            <w:tcW w:w="1875" w:type="dxa"/>
            <w:tcBorders>
              <w:top w:val="single" w:sz="4" w:space="0" w:color="auto"/>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46997,1</w:t>
            </w:r>
          </w:p>
        </w:tc>
      </w:tr>
      <w:tr w:rsidR="00D02CF5">
        <w:trPr>
          <w:trHeight w:val="300"/>
        </w:trPr>
        <w:tc>
          <w:tcPr>
            <w:tcW w:w="520" w:type="dxa"/>
            <w:tcBorders>
              <w:top w:val="nil"/>
              <w:left w:val="single" w:sz="4" w:space="0" w:color="auto"/>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3</w:t>
            </w:r>
          </w:p>
        </w:tc>
        <w:tc>
          <w:tcPr>
            <w:tcW w:w="864"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4</w:t>
            </w:r>
          </w:p>
        </w:tc>
        <w:tc>
          <w:tcPr>
            <w:tcW w:w="2515"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5-й квартал</w:t>
            </w:r>
          </w:p>
        </w:tc>
        <w:tc>
          <w:tcPr>
            <w:tcW w:w="1867"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147434,3</w:t>
            </w:r>
          </w:p>
        </w:tc>
        <w:tc>
          <w:tcPr>
            <w:tcW w:w="1875"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43939,6</w:t>
            </w:r>
          </w:p>
        </w:tc>
      </w:tr>
      <w:tr w:rsidR="00D02CF5">
        <w:trPr>
          <w:trHeight w:val="300"/>
        </w:trPr>
        <w:tc>
          <w:tcPr>
            <w:tcW w:w="520" w:type="dxa"/>
            <w:tcBorders>
              <w:top w:val="nil"/>
              <w:left w:val="single" w:sz="4" w:space="0" w:color="auto"/>
              <w:bottom w:val="single" w:sz="4" w:space="0" w:color="auto"/>
              <w:right w:val="single" w:sz="4" w:space="0" w:color="auto"/>
            </w:tcBorders>
            <w:noWrap/>
            <w:vAlign w:val="bottom"/>
          </w:tcPr>
          <w:p w:rsidR="00D02CF5" w:rsidRPr="00417548" w:rsidRDefault="00D02CF5" w:rsidP="004E438F">
            <w:pPr>
              <w:jc w:val="center"/>
              <w:rPr>
                <w:color w:val="000000"/>
              </w:rPr>
            </w:pPr>
            <w:r>
              <w:rPr>
                <w:color w:val="000000"/>
              </w:rPr>
              <w:t>4</w:t>
            </w:r>
          </w:p>
        </w:tc>
        <w:tc>
          <w:tcPr>
            <w:tcW w:w="864"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6</w:t>
            </w:r>
          </w:p>
        </w:tc>
        <w:tc>
          <w:tcPr>
            <w:tcW w:w="2515"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Лесозавод-20</w:t>
            </w:r>
          </w:p>
        </w:tc>
        <w:tc>
          <w:tcPr>
            <w:tcW w:w="1867"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98522,4</w:t>
            </w:r>
          </w:p>
        </w:tc>
        <w:tc>
          <w:tcPr>
            <w:tcW w:w="1875"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24354,1</w:t>
            </w:r>
          </w:p>
        </w:tc>
      </w:tr>
      <w:tr w:rsidR="00D02CF5">
        <w:trPr>
          <w:trHeight w:val="300"/>
        </w:trPr>
        <w:tc>
          <w:tcPr>
            <w:tcW w:w="520" w:type="dxa"/>
            <w:tcBorders>
              <w:top w:val="nil"/>
              <w:left w:val="single" w:sz="4" w:space="0" w:color="auto"/>
              <w:bottom w:val="single" w:sz="4" w:space="0" w:color="auto"/>
              <w:right w:val="single" w:sz="4" w:space="0" w:color="auto"/>
            </w:tcBorders>
            <w:noWrap/>
            <w:vAlign w:val="bottom"/>
          </w:tcPr>
          <w:p w:rsidR="00D02CF5" w:rsidRPr="00417548" w:rsidRDefault="00D02CF5" w:rsidP="004E438F">
            <w:pPr>
              <w:jc w:val="center"/>
              <w:rPr>
                <w:color w:val="000000"/>
              </w:rPr>
            </w:pPr>
            <w:r>
              <w:rPr>
                <w:color w:val="000000"/>
              </w:rPr>
              <w:t>5</w:t>
            </w:r>
          </w:p>
        </w:tc>
        <w:tc>
          <w:tcPr>
            <w:tcW w:w="864"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7</w:t>
            </w:r>
          </w:p>
        </w:tc>
        <w:tc>
          <w:tcPr>
            <w:tcW w:w="2515"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1-й район</w:t>
            </w:r>
          </w:p>
        </w:tc>
        <w:tc>
          <w:tcPr>
            <w:tcW w:w="1867"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22915,2</w:t>
            </w:r>
          </w:p>
        </w:tc>
        <w:tc>
          <w:tcPr>
            <w:tcW w:w="1875"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5926,1</w:t>
            </w:r>
          </w:p>
        </w:tc>
      </w:tr>
      <w:tr w:rsidR="00D02CF5">
        <w:trPr>
          <w:trHeight w:val="300"/>
        </w:trPr>
        <w:tc>
          <w:tcPr>
            <w:tcW w:w="520" w:type="dxa"/>
            <w:tcBorders>
              <w:top w:val="nil"/>
              <w:left w:val="single" w:sz="4" w:space="0" w:color="auto"/>
              <w:bottom w:val="single" w:sz="4" w:space="0" w:color="auto"/>
              <w:right w:val="single" w:sz="4" w:space="0" w:color="auto"/>
            </w:tcBorders>
            <w:noWrap/>
            <w:vAlign w:val="bottom"/>
          </w:tcPr>
          <w:p w:rsidR="00D02CF5" w:rsidRPr="00417548" w:rsidRDefault="00D02CF5" w:rsidP="004E438F">
            <w:pPr>
              <w:jc w:val="center"/>
              <w:rPr>
                <w:color w:val="000000"/>
              </w:rPr>
            </w:pPr>
            <w:r>
              <w:rPr>
                <w:color w:val="000000"/>
              </w:rPr>
              <w:t>6</w:t>
            </w:r>
          </w:p>
        </w:tc>
        <w:tc>
          <w:tcPr>
            <w:tcW w:w="864"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8</w:t>
            </w:r>
          </w:p>
        </w:tc>
        <w:tc>
          <w:tcPr>
            <w:tcW w:w="2515"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Город, Окоча</w:t>
            </w:r>
          </w:p>
        </w:tc>
        <w:tc>
          <w:tcPr>
            <w:tcW w:w="1867"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1146368,6</w:t>
            </w:r>
          </w:p>
        </w:tc>
        <w:tc>
          <w:tcPr>
            <w:tcW w:w="1875" w:type="dxa"/>
            <w:tcBorders>
              <w:top w:val="nil"/>
              <w:left w:val="nil"/>
              <w:bottom w:val="single" w:sz="4" w:space="0" w:color="auto"/>
              <w:right w:val="single" w:sz="4" w:space="0" w:color="auto"/>
            </w:tcBorders>
            <w:noWrap/>
            <w:vAlign w:val="bottom"/>
          </w:tcPr>
          <w:p w:rsidR="00D02CF5" w:rsidRPr="00417548" w:rsidRDefault="00D02CF5" w:rsidP="004E438F">
            <w:pPr>
              <w:jc w:val="center"/>
              <w:rPr>
                <w:color w:val="000000"/>
              </w:rPr>
            </w:pPr>
            <w:r w:rsidRPr="00417548">
              <w:rPr>
                <w:color w:val="000000"/>
              </w:rPr>
              <w:t>399801,3</w:t>
            </w:r>
          </w:p>
        </w:tc>
      </w:tr>
    </w:tbl>
    <w:p w:rsidR="00D02CF5" w:rsidRDefault="00D02CF5" w:rsidP="00052C7B">
      <w:pPr>
        <w:autoSpaceDE w:val="0"/>
        <w:autoSpaceDN w:val="0"/>
        <w:adjustRightInd w:val="0"/>
        <w:spacing w:after="0" w:line="240" w:lineRule="auto"/>
        <w:jc w:val="both"/>
        <w:rPr>
          <w:rFonts w:ascii="Times New Roman" w:hAnsi="Times New Roman" w:cs="Times New Roman"/>
          <w:sz w:val="24"/>
          <w:szCs w:val="24"/>
          <w:highlight w:val="cyan"/>
        </w:rPr>
      </w:pPr>
    </w:p>
    <w:p w:rsidR="00D02CF5" w:rsidRPr="007A4024" w:rsidRDefault="00D02CF5" w:rsidP="00052C7B">
      <w:pPr>
        <w:autoSpaceDE w:val="0"/>
        <w:autoSpaceDN w:val="0"/>
        <w:adjustRightInd w:val="0"/>
        <w:spacing w:after="0" w:line="240" w:lineRule="auto"/>
        <w:jc w:val="both"/>
        <w:rPr>
          <w:rFonts w:ascii="Times New Roman" w:hAnsi="Times New Roman" w:cs="Times New Roman"/>
          <w:sz w:val="24"/>
          <w:szCs w:val="24"/>
          <w:highlight w:val="cyan"/>
        </w:rPr>
      </w:pPr>
    </w:p>
    <w:p w:rsidR="00D02CF5" w:rsidRPr="00052C7B" w:rsidRDefault="00D02CF5" w:rsidP="00052C7B">
      <w:pPr>
        <w:jc w:val="center"/>
        <w:rPr>
          <w:rFonts w:ascii="Times New Roman" w:hAnsi="Times New Roman" w:cs="Times New Roman"/>
          <w:b/>
          <w:bCs/>
          <w:sz w:val="24"/>
          <w:szCs w:val="24"/>
          <w:lang w:eastAsia="en-US"/>
        </w:rPr>
      </w:pPr>
      <w:r>
        <w:rPr>
          <w:rFonts w:ascii="Times New Roman" w:hAnsi="Times New Roman" w:cs="Times New Roman"/>
          <w:b/>
          <w:bCs/>
          <w:sz w:val="24"/>
          <w:szCs w:val="24"/>
          <w:lang w:eastAsia="en-US"/>
        </w:rPr>
        <w:t xml:space="preserve">СПРАВКА О ТЕХНИЧЕСКОМ </w:t>
      </w:r>
      <w:r w:rsidRPr="00052C7B">
        <w:rPr>
          <w:rFonts w:ascii="Times New Roman" w:hAnsi="Times New Roman" w:cs="Times New Roman"/>
          <w:b/>
          <w:bCs/>
          <w:sz w:val="24"/>
          <w:szCs w:val="24"/>
          <w:lang w:eastAsia="en-US"/>
        </w:rPr>
        <w:t>СОСТОЯНИИ ВОДОПРОВОДНЫХ И КАНАЛИЗАЦИОННЫХ СЕТЕЙ, ОБСЛУЖИВАЕМЫХ ООО «ГОРОДСКОЙ ВОДОКАНАЛ» 2011,2013г.</w:t>
      </w: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89"/>
        <w:gridCol w:w="1773"/>
        <w:gridCol w:w="867"/>
        <w:gridCol w:w="1703"/>
        <w:gridCol w:w="2075"/>
        <w:gridCol w:w="1790"/>
      </w:tblGrid>
      <w:tr w:rsidR="00D02CF5" w:rsidRPr="00620057">
        <w:trPr>
          <w:jc w:val="center"/>
        </w:trPr>
        <w:tc>
          <w:tcPr>
            <w:tcW w:w="0" w:type="auto"/>
            <w:vAlign w:val="center"/>
          </w:tcPr>
          <w:p w:rsidR="00D02CF5" w:rsidRPr="00620057" w:rsidRDefault="00D02CF5" w:rsidP="004E438F">
            <w:pPr>
              <w:jc w:val="center"/>
              <w:rPr>
                <w:lang w:eastAsia="en-US"/>
              </w:rPr>
            </w:pPr>
          </w:p>
        </w:tc>
        <w:tc>
          <w:tcPr>
            <w:tcW w:w="0" w:type="auto"/>
            <w:vAlign w:val="center"/>
          </w:tcPr>
          <w:p w:rsidR="00D02CF5" w:rsidRPr="00620057" w:rsidRDefault="00D02CF5" w:rsidP="004E438F">
            <w:pPr>
              <w:jc w:val="center"/>
              <w:rPr>
                <w:lang w:eastAsia="en-US"/>
              </w:rPr>
            </w:pPr>
            <w:r w:rsidRPr="00620057">
              <w:rPr>
                <w:lang w:eastAsia="en-US"/>
              </w:rPr>
              <w:t>Протяженность, км</w:t>
            </w:r>
          </w:p>
        </w:tc>
        <w:tc>
          <w:tcPr>
            <w:tcW w:w="0" w:type="auto"/>
            <w:vAlign w:val="center"/>
          </w:tcPr>
          <w:p w:rsidR="00D02CF5" w:rsidRPr="00620057" w:rsidRDefault="00D02CF5" w:rsidP="004E438F">
            <w:pPr>
              <w:jc w:val="center"/>
              <w:rPr>
                <w:lang w:eastAsia="en-US"/>
              </w:rPr>
            </w:pPr>
            <w:r w:rsidRPr="00620057">
              <w:rPr>
                <w:lang w:eastAsia="en-US"/>
              </w:rPr>
              <w:t>Износ, %</w:t>
            </w:r>
          </w:p>
        </w:tc>
        <w:tc>
          <w:tcPr>
            <w:tcW w:w="0" w:type="auto"/>
            <w:vAlign w:val="center"/>
          </w:tcPr>
          <w:p w:rsidR="00D02CF5" w:rsidRPr="00620057" w:rsidRDefault="00D02CF5" w:rsidP="004E438F">
            <w:pPr>
              <w:jc w:val="center"/>
              <w:rPr>
                <w:lang w:eastAsia="en-US"/>
              </w:rPr>
            </w:pPr>
            <w:r w:rsidRPr="00620057">
              <w:rPr>
                <w:lang w:eastAsia="en-US"/>
              </w:rPr>
              <w:t>Количество замененных сетей, м</w:t>
            </w:r>
          </w:p>
        </w:tc>
        <w:tc>
          <w:tcPr>
            <w:tcW w:w="0" w:type="auto"/>
            <w:vAlign w:val="center"/>
          </w:tcPr>
          <w:p w:rsidR="00D02CF5" w:rsidRPr="00620057" w:rsidRDefault="00D02CF5" w:rsidP="004E438F">
            <w:pPr>
              <w:jc w:val="center"/>
              <w:rPr>
                <w:lang w:eastAsia="en-US"/>
              </w:rPr>
            </w:pPr>
            <w:r w:rsidRPr="00620057">
              <w:rPr>
                <w:lang w:eastAsia="en-US"/>
              </w:rPr>
              <w:t>% замены от общей протяженности сетей</w:t>
            </w:r>
          </w:p>
        </w:tc>
        <w:tc>
          <w:tcPr>
            <w:tcW w:w="0" w:type="auto"/>
            <w:vAlign w:val="center"/>
          </w:tcPr>
          <w:p w:rsidR="00D02CF5" w:rsidRPr="00620057" w:rsidRDefault="00D02CF5" w:rsidP="004E438F">
            <w:pPr>
              <w:jc w:val="center"/>
              <w:rPr>
                <w:lang w:eastAsia="en-US"/>
              </w:rPr>
            </w:pPr>
            <w:r w:rsidRPr="00620057">
              <w:rPr>
                <w:lang w:eastAsia="en-US"/>
              </w:rPr>
              <w:t>Фактически освоенные средства, тыс. руб.</w:t>
            </w:r>
          </w:p>
        </w:tc>
      </w:tr>
      <w:tr w:rsidR="00D02CF5" w:rsidRPr="00620057">
        <w:trPr>
          <w:jc w:val="center"/>
        </w:trPr>
        <w:tc>
          <w:tcPr>
            <w:tcW w:w="0" w:type="auto"/>
            <w:vAlign w:val="center"/>
          </w:tcPr>
          <w:p w:rsidR="00D02CF5" w:rsidRPr="00620057" w:rsidRDefault="00D02CF5" w:rsidP="004E438F">
            <w:pPr>
              <w:rPr>
                <w:b/>
                <w:bCs/>
                <w:lang w:eastAsia="en-US"/>
              </w:rPr>
            </w:pPr>
            <w:r w:rsidRPr="00620057">
              <w:rPr>
                <w:b/>
                <w:bCs/>
                <w:lang w:eastAsia="en-US"/>
              </w:rPr>
              <w:t>01.01.2011г.</w:t>
            </w:r>
          </w:p>
        </w:tc>
        <w:tc>
          <w:tcPr>
            <w:tcW w:w="0" w:type="auto"/>
            <w:vAlign w:val="center"/>
          </w:tcPr>
          <w:p w:rsidR="00D02CF5" w:rsidRPr="00620057" w:rsidRDefault="00D02CF5" w:rsidP="004E438F">
            <w:pPr>
              <w:jc w:val="center"/>
              <w:rPr>
                <w:lang w:eastAsia="en-US"/>
              </w:rPr>
            </w:pPr>
          </w:p>
        </w:tc>
        <w:tc>
          <w:tcPr>
            <w:tcW w:w="0" w:type="auto"/>
          </w:tcPr>
          <w:p w:rsidR="00D02CF5" w:rsidRPr="00620057" w:rsidRDefault="00D02CF5" w:rsidP="004E438F">
            <w:pPr>
              <w:jc w:val="center"/>
              <w:rPr>
                <w:lang w:eastAsia="en-US"/>
              </w:rPr>
            </w:pPr>
          </w:p>
        </w:tc>
        <w:tc>
          <w:tcPr>
            <w:tcW w:w="0" w:type="auto"/>
            <w:vAlign w:val="center"/>
          </w:tcPr>
          <w:p w:rsidR="00D02CF5" w:rsidRPr="00620057" w:rsidRDefault="00D02CF5" w:rsidP="004E438F">
            <w:pPr>
              <w:jc w:val="center"/>
              <w:rPr>
                <w:lang w:eastAsia="en-US"/>
              </w:rPr>
            </w:pPr>
          </w:p>
        </w:tc>
        <w:tc>
          <w:tcPr>
            <w:tcW w:w="0" w:type="auto"/>
            <w:vAlign w:val="center"/>
          </w:tcPr>
          <w:p w:rsidR="00D02CF5" w:rsidRPr="00620057" w:rsidRDefault="00D02CF5" w:rsidP="004E438F">
            <w:pPr>
              <w:jc w:val="center"/>
              <w:rPr>
                <w:lang w:eastAsia="en-US"/>
              </w:rPr>
            </w:pPr>
          </w:p>
        </w:tc>
        <w:tc>
          <w:tcPr>
            <w:tcW w:w="0" w:type="auto"/>
            <w:vAlign w:val="center"/>
          </w:tcPr>
          <w:p w:rsidR="00D02CF5" w:rsidRPr="00620057" w:rsidRDefault="00D02CF5" w:rsidP="004E438F">
            <w:pPr>
              <w:jc w:val="center"/>
              <w:rPr>
                <w:lang w:eastAsia="en-US"/>
              </w:rPr>
            </w:pPr>
          </w:p>
        </w:tc>
      </w:tr>
      <w:tr w:rsidR="00D02CF5" w:rsidRPr="00620057">
        <w:trPr>
          <w:jc w:val="center"/>
        </w:trPr>
        <w:tc>
          <w:tcPr>
            <w:tcW w:w="0" w:type="auto"/>
            <w:vAlign w:val="center"/>
          </w:tcPr>
          <w:p w:rsidR="00D02CF5" w:rsidRPr="00620057" w:rsidRDefault="00D02CF5" w:rsidP="004E438F">
            <w:pPr>
              <w:rPr>
                <w:lang w:eastAsia="en-US"/>
              </w:rPr>
            </w:pPr>
            <w:r w:rsidRPr="00620057">
              <w:rPr>
                <w:lang w:eastAsia="en-US"/>
              </w:rPr>
              <w:t>сети водоснабжения</w:t>
            </w:r>
          </w:p>
        </w:tc>
        <w:tc>
          <w:tcPr>
            <w:tcW w:w="0" w:type="auto"/>
            <w:vAlign w:val="center"/>
          </w:tcPr>
          <w:p w:rsidR="00D02CF5" w:rsidRPr="00620057" w:rsidRDefault="00D02CF5" w:rsidP="004E438F">
            <w:pPr>
              <w:jc w:val="center"/>
              <w:rPr>
                <w:lang w:eastAsia="en-US"/>
              </w:rPr>
            </w:pPr>
            <w:r w:rsidRPr="00620057">
              <w:rPr>
                <w:lang w:eastAsia="en-US"/>
              </w:rPr>
              <w:t>87,41</w:t>
            </w:r>
          </w:p>
        </w:tc>
        <w:tc>
          <w:tcPr>
            <w:tcW w:w="0" w:type="auto"/>
            <w:vAlign w:val="center"/>
          </w:tcPr>
          <w:p w:rsidR="00D02CF5" w:rsidRPr="00620057" w:rsidRDefault="00D02CF5" w:rsidP="004E438F">
            <w:pPr>
              <w:jc w:val="center"/>
              <w:rPr>
                <w:lang w:eastAsia="en-US"/>
              </w:rPr>
            </w:pPr>
            <w:r w:rsidRPr="00620057">
              <w:rPr>
                <w:lang w:eastAsia="en-US"/>
              </w:rPr>
              <w:t>80</w:t>
            </w:r>
          </w:p>
        </w:tc>
        <w:tc>
          <w:tcPr>
            <w:tcW w:w="0" w:type="auto"/>
            <w:vAlign w:val="center"/>
          </w:tcPr>
          <w:p w:rsidR="00D02CF5" w:rsidRPr="00620057" w:rsidRDefault="00D02CF5" w:rsidP="004E438F">
            <w:pPr>
              <w:jc w:val="center"/>
              <w:rPr>
                <w:lang w:eastAsia="en-US"/>
              </w:rPr>
            </w:pPr>
            <w:r w:rsidRPr="00620057">
              <w:rPr>
                <w:lang w:eastAsia="en-US"/>
              </w:rPr>
              <w:t>1820</w:t>
            </w:r>
          </w:p>
        </w:tc>
        <w:tc>
          <w:tcPr>
            <w:tcW w:w="0" w:type="auto"/>
            <w:vAlign w:val="center"/>
          </w:tcPr>
          <w:p w:rsidR="00D02CF5" w:rsidRPr="00620057" w:rsidRDefault="00D02CF5" w:rsidP="004E438F">
            <w:pPr>
              <w:jc w:val="center"/>
              <w:rPr>
                <w:lang w:eastAsia="en-US"/>
              </w:rPr>
            </w:pPr>
            <w:r w:rsidRPr="00620057">
              <w:rPr>
                <w:lang w:eastAsia="en-US"/>
              </w:rPr>
              <w:t>2,1</w:t>
            </w:r>
          </w:p>
        </w:tc>
        <w:tc>
          <w:tcPr>
            <w:tcW w:w="0" w:type="auto"/>
            <w:vMerge w:val="restart"/>
            <w:vAlign w:val="center"/>
          </w:tcPr>
          <w:p w:rsidR="00D02CF5" w:rsidRPr="00620057" w:rsidRDefault="00D02CF5" w:rsidP="004E438F">
            <w:pPr>
              <w:jc w:val="center"/>
              <w:rPr>
                <w:lang w:eastAsia="en-US"/>
              </w:rPr>
            </w:pPr>
            <w:r w:rsidRPr="00620057">
              <w:rPr>
                <w:lang w:eastAsia="en-US"/>
              </w:rPr>
              <w:t>373,2</w:t>
            </w:r>
          </w:p>
        </w:tc>
      </w:tr>
      <w:tr w:rsidR="00D02CF5" w:rsidRPr="00620057">
        <w:trPr>
          <w:jc w:val="center"/>
        </w:trPr>
        <w:tc>
          <w:tcPr>
            <w:tcW w:w="0" w:type="auto"/>
            <w:vAlign w:val="center"/>
          </w:tcPr>
          <w:p w:rsidR="00D02CF5" w:rsidRPr="00620057" w:rsidRDefault="00D02CF5" w:rsidP="004E438F">
            <w:pPr>
              <w:rPr>
                <w:lang w:eastAsia="en-US"/>
              </w:rPr>
            </w:pPr>
            <w:r w:rsidRPr="00620057">
              <w:rPr>
                <w:lang w:eastAsia="en-US"/>
              </w:rPr>
              <w:t>сети водоотведения</w:t>
            </w:r>
          </w:p>
        </w:tc>
        <w:tc>
          <w:tcPr>
            <w:tcW w:w="0" w:type="auto"/>
            <w:vAlign w:val="center"/>
          </w:tcPr>
          <w:p w:rsidR="00D02CF5" w:rsidRPr="00620057" w:rsidRDefault="00D02CF5" w:rsidP="004E438F">
            <w:pPr>
              <w:jc w:val="center"/>
              <w:rPr>
                <w:lang w:eastAsia="en-US"/>
              </w:rPr>
            </w:pPr>
            <w:r w:rsidRPr="00620057">
              <w:rPr>
                <w:lang w:eastAsia="en-US"/>
              </w:rPr>
              <w:t>34,9995</w:t>
            </w:r>
          </w:p>
        </w:tc>
        <w:tc>
          <w:tcPr>
            <w:tcW w:w="0" w:type="auto"/>
            <w:vAlign w:val="center"/>
          </w:tcPr>
          <w:p w:rsidR="00D02CF5" w:rsidRPr="00620057" w:rsidRDefault="00D02CF5" w:rsidP="004E438F">
            <w:pPr>
              <w:jc w:val="center"/>
              <w:rPr>
                <w:lang w:eastAsia="en-US"/>
              </w:rPr>
            </w:pPr>
            <w:r w:rsidRPr="00620057">
              <w:rPr>
                <w:lang w:eastAsia="en-US"/>
              </w:rPr>
              <w:t>80</w:t>
            </w:r>
          </w:p>
        </w:tc>
        <w:tc>
          <w:tcPr>
            <w:tcW w:w="0" w:type="auto"/>
            <w:vAlign w:val="center"/>
          </w:tcPr>
          <w:p w:rsidR="00D02CF5" w:rsidRPr="00620057" w:rsidRDefault="00D02CF5" w:rsidP="004E438F">
            <w:pPr>
              <w:jc w:val="center"/>
              <w:rPr>
                <w:lang w:eastAsia="en-US"/>
              </w:rPr>
            </w:pPr>
            <w:r w:rsidRPr="00620057">
              <w:rPr>
                <w:lang w:eastAsia="en-US"/>
              </w:rPr>
              <w:t>790</w:t>
            </w:r>
          </w:p>
        </w:tc>
        <w:tc>
          <w:tcPr>
            <w:tcW w:w="0" w:type="auto"/>
            <w:vAlign w:val="center"/>
          </w:tcPr>
          <w:p w:rsidR="00D02CF5" w:rsidRPr="00620057" w:rsidRDefault="00D02CF5" w:rsidP="004E438F">
            <w:pPr>
              <w:jc w:val="center"/>
              <w:rPr>
                <w:lang w:eastAsia="en-US"/>
              </w:rPr>
            </w:pPr>
            <w:r w:rsidRPr="00620057">
              <w:rPr>
                <w:lang w:eastAsia="en-US"/>
              </w:rPr>
              <w:t>2,3</w:t>
            </w:r>
          </w:p>
        </w:tc>
        <w:tc>
          <w:tcPr>
            <w:tcW w:w="0" w:type="auto"/>
            <w:vMerge/>
            <w:vAlign w:val="center"/>
          </w:tcPr>
          <w:p w:rsidR="00D02CF5" w:rsidRPr="00620057" w:rsidRDefault="00D02CF5" w:rsidP="004E438F">
            <w:pPr>
              <w:jc w:val="center"/>
              <w:rPr>
                <w:lang w:eastAsia="en-US"/>
              </w:rPr>
            </w:pPr>
          </w:p>
        </w:tc>
      </w:tr>
      <w:tr w:rsidR="00D02CF5" w:rsidRPr="00620057">
        <w:trPr>
          <w:jc w:val="center"/>
        </w:trPr>
        <w:tc>
          <w:tcPr>
            <w:tcW w:w="0" w:type="auto"/>
            <w:vAlign w:val="center"/>
          </w:tcPr>
          <w:p w:rsidR="00D02CF5" w:rsidRPr="00620057" w:rsidRDefault="00D02CF5" w:rsidP="004E438F">
            <w:pPr>
              <w:rPr>
                <w:b/>
                <w:bCs/>
                <w:lang w:eastAsia="en-US"/>
              </w:rPr>
            </w:pPr>
            <w:r w:rsidRPr="00620057">
              <w:rPr>
                <w:b/>
                <w:bCs/>
                <w:lang w:eastAsia="en-US"/>
              </w:rPr>
              <w:t>01.11.2013г.</w:t>
            </w:r>
          </w:p>
        </w:tc>
        <w:tc>
          <w:tcPr>
            <w:tcW w:w="0" w:type="auto"/>
            <w:vAlign w:val="center"/>
          </w:tcPr>
          <w:p w:rsidR="00D02CF5" w:rsidRPr="00620057" w:rsidRDefault="00D02CF5" w:rsidP="004E438F">
            <w:pPr>
              <w:jc w:val="center"/>
              <w:rPr>
                <w:lang w:eastAsia="en-US"/>
              </w:rPr>
            </w:pPr>
          </w:p>
        </w:tc>
        <w:tc>
          <w:tcPr>
            <w:tcW w:w="0" w:type="auto"/>
            <w:vAlign w:val="center"/>
          </w:tcPr>
          <w:p w:rsidR="00D02CF5" w:rsidRPr="00620057" w:rsidRDefault="00D02CF5" w:rsidP="004E438F">
            <w:pPr>
              <w:jc w:val="center"/>
              <w:rPr>
                <w:lang w:eastAsia="en-US"/>
              </w:rPr>
            </w:pPr>
          </w:p>
        </w:tc>
        <w:tc>
          <w:tcPr>
            <w:tcW w:w="0" w:type="auto"/>
            <w:vAlign w:val="center"/>
          </w:tcPr>
          <w:p w:rsidR="00D02CF5" w:rsidRPr="00620057" w:rsidRDefault="00D02CF5" w:rsidP="004E438F">
            <w:pPr>
              <w:jc w:val="center"/>
              <w:rPr>
                <w:lang w:eastAsia="en-US"/>
              </w:rPr>
            </w:pPr>
          </w:p>
        </w:tc>
        <w:tc>
          <w:tcPr>
            <w:tcW w:w="0" w:type="auto"/>
            <w:vAlign w:val="center"/>
          </w:tcPr>
          <w:p w:rsidR="00D02CF5" w:rsidRPr="00620057" w:rsidRDefault="00D02CF5" w:rsidP="004E438F">
            <w:pPr>
              <w:jc w:val="center"/>
              <w:rPr>
                <w:lang w:eastAsia="en-US"/>
              </w:rPr>
            </w:pPr>
          </w:p>
        </w:tc>
        <w:tc>
          <w:tcPr>
            <w:tcW w:w="0" w:type="auto"/>
            <w:vAlign w:val="center"/>
          </w:tcPr>
          <w:p w:rsidR="00D02CF5" w:rsidRPr="00620057" w:rsidRDefault="00D02CF5" w:rsidP="004E438F">
            <w:pPr>
              <w:jc w:val="center"/>
              <w:rPr>
                <w:lang w:eastAsia="en-US"/>
              </w:rPr>
            </w:pPr>
          </w:p>
        </w:tc>
      </w:tr>
      <w:tr w:rsidR="00D02CF5" w:rsidRPr="00620057">
        <w:trPr>
          <w:jc w:val="center"/>
        </w:trPr>
        <w:tc>
          <w:tcPr>
            <w:tcW w:w="0" w:type="auto"/>
            <w:vAlign w:val="center"/>
          </w:tcPr>
          <w:p w:rsidR="00D02CF5" w:rsidRPr="00620057" w:rsidRDefault="00D02CF5" w:rsidP="004E438F">
            <w:pPr>
              <w:rPr>
                <w:lang w:eastAsia="en-US"/>
              </w:rPr>
            </w:pPr>
            <w:r w:rsidRPr="00620057">
              <w:rPr>
                <w:lang w:eastAsia="en-US"/>
              </w:rPr>
              <w:t>сети водоснабжения</w:t>
            </w:r>
          </w:p>
        </w:tc>
        <w:tc>
          <w:tcPr>
            <w:tcW w:w="0" w:type="auto"/>
            <w:vAlign w:val="center"/>
          </w:tcPr>
          <w:p w:rsidR="00D02CF5" w:rsidRPr="00620057" w:rsidRDefault="00D02CF5" w:rsidP="004E438F">
            <w:pPr>
              <w:jc w:val="center"/>
              <w:rPr>
                <w:lang w:eastAsia="en-US"/>
              </w:rPr>
            </w:pPr>
            <w:r w:rsidRPr="00620057">
              <w:rPr>
                <w:lang w:eastAsia="en-US"/>
              </w:rPr>
              <w:t>87,41</w:t>
            </w:r>
          </w:p>
        </w:tc>
        <w:tc>
          <w:tcPr>
            <w:tcW w:w="0" w:type="auto"/>
            <w:vAlign w:val="center"/>
          </w:tcPr>
          <w:p w:rsidR="00D02CF5" w:rsidRPr="00620057" w:rsidRDefault="00D02CF5" w:rsidP="004E438F">
            <w:pPr>
              <w:jc w:val="center"/>
              <w:rPr>
                <w:lang w:eastAsia="en-US"/>
              </w:rPr>
            </w:pPr>
            <w:r w:rsidRPr="00620057">
              <w:rPr>
                <w:lang w:eastAsia="en-US"/>
              </w:rPr>
              <w:t>75</w:t>
            </w:r>
          </w:p>
        </w:tc>
        <w:tc>
          <w:tcPr>
            <w:tcW w:w="0" w:type="auto"/>
            <w:vAlign w:val="center"/>
          </w:tcPr>
          <w:p w:rsidR="00D02CF5" w:rsidRPr="00620057" w:rsidRDefault="00D02CF5" w:rsidP="004E438F">
            <w:pPr>
              <w:jc w:val="center"/>
              <w:rPr>
                <w:lang w:eastAsia="en-US"/>
              </w:rPr>
            </w:pPr>
            <w:r w:rsidRPr="00620057">
              <w:rPr>
                <w:lang w:eastAsia="en-US"/>
              </w:rPr>
              <w:t>5248</w:t>
            </w:r>
          </w:p>
        </w:tc>
        <w:tc>
          <w:tcPr>
            <w:tcW w:w="0" w:type="auto"/>
            <w:vAlign w:val="center"/>
          </w:tcPr>
          <w:p w:rsidR="00D02CF5" w:rsidRPr="00620057" w:rsidRDefault="00D02CF5" w:rsidP="004E438F">
            <w:pPr>
              <w:jc w:val="center"/>
              <w:rPr>
                <w:lang w:eastAsia="en-US"/>
              </w:rPr>
            </w:pPr>
            <w:r w:rsidRPr="00620057">
              <w:rPr>
                <w:lang w:eastAsia="en-US"/>
              </w:rPr>
              <w:t>6,0</w:t>
            </w:r>
          </w:p>
        </w:tc>
        <w:tc>
          <w:tcPr>
            <w:tcW w:w="0" w:type="auto"/>
            <w:vMerge w:val="restart"/>
            <w:vAlign w:val="center"/>
          </w:tcPr>
          <w:p w:rsidR="00D02CF5" w:rsidRPr="00620057" w:rsidRDefault="00D02CF5" w:rsidP="004E438F">
            <w:pPr>
              <w:jc w:val="center"/>
              <w:rPr>
                <w:lang w:eastAsia="en-US"/>
              </w:rPr>
            </w:pPr>
            <w:r w:rsidRPr="00620057">
              <w:rPr>
                <w:lang w:eastAsia="en-US"/>
              </w:rPr>
              <w:t>20 825,6</w:t>
            </w:r>
          </w:p>
        </w:tc>
      </w:tr>
      <w:tr w:rsidR="00D02CF5" w:rsidRPr="00620057">
        <w:trPr>
          <w:jc w:val="center"/>
        </w:trPr>
        <w:tc>
          <w:tcPr>
            <w:tcW w:w="0" w:type="auto"/>
            <w:vAlign w:val="center"/>
          </w:tcPr>
          <w:p w:rsidR="00D02CF5" w:rsidRPr="00620057" w:rsidRDefault="00D02CF5" w:rsidP="004E438F">
            <w:pPr>
              <w:rPr>
                <w:lang w:eastAsia="en-US"/>
              </w:rPr>
            </w:pPr>
            <w:r w:rsidRPr="00620057">
              <w:rPr>
                <w:lang w:eastAsia="en-US"/>
              </w:rPr>
              <w:t>сети водоотведения</w:t>
            </w:r>
          </w:p>
        </w:tc>
        <w:tc>
          <w:tcPr>
            <w:tcW w:w="0" w:type="auto"/>
            <w:vAlign w:val="center"/>
          </w:tcPr>
          <w:p w:rsidR="00D02CF5" w:rsidRPr="00620057" w:rsidRDefault="00D02CF5" w:rsidP="004E438F">
            <w:pPr>
              <w:jc w:val="center"/>
              <w:rPr>
                <w:lang w:eastAsia="en-US"/>
              </w:rPr>
            </w:pPr>
            <w:r w:rsidRPr="00620057">
              <w:rPr>
                <w:lang w:eastAsia="en-US"/>
              </w:rPr>
              <w:t>34,9995</w:t>
            </w:r>
          </w:p>
        </w:tc>
        <w:tc>
          <w:tcPr>
            <w:tcW w:w="0" w:type="auto"/>
            <w:vAlign w:val="center"/>
          </w:tcPr>
          <w:p w:rsidR="00D02CF5" w:rsidRPr="00620057" w:rsidRDefault="00D02CF5" w:rsidP="004E438F">
            <w:pPr>
              <w:jc w:val="center"/>
              <w:rPr>
                <w:lang w:eastAsia="en-US"/>
              </w:rPr>
            </w:pPr>
            <w:r w:rsidRPr="00620057">
              <w:rPr>
                <w:lang w:eastAsia="en-US"/>
              </w:rPr>
              <w:t>75</w:t>
            </w:r>
          </w:p>
        </w:tc>
        <w:tc>
          <w:tcPr>
            <w:tcW w:w="0" w:type="auto"/>
            <w:vAlign w:val="center"/>
          </w:tcPr>
          <w:p w:rsidR="00D02CF5" w:rsidRPr="00620057" w:rsidRDefault="00D02CF5" w:rsidP="004E438F">
            <w:pPr>
              <w:jc w:val="center"/>
              <w:rPr>
                <w:lang w:eastAsia="en-US"/>
              </w:rPr>
            </w:pPr>
            <w:r w:rsidRPr="00620057">
              <w:rPr>
                <w:lang w:eastAsia="en-US"/>
              </w:rPr>
              <w:t>2500</w:t>
            </w:r>
          </w:p>
        </w:tc>
        <w:tc>
          <w:tcPr>
            <w:tcW w:w="0" w:type="auto"/>
            <w:vAlign w:val="center"/>
          </w:tcPr>
          <w:p w:rsidR="00D02CF5" w:rsidRPr="00620057" w:rsidRDefault="00D02CF5" w:rsidP="004E438F">
            <w:pPr>
              <w:jc w:val="center"/>
              <w:rPr>
                <w:lang w:eastAsia="en-US"/>
              </w:rPr>
            </w:pPr>
            <w:r w:rsidRPr="00620057">
              <w:rPr>
                <w:lang w:eastAsia="en-US"/>
              </w:rPr>
              <w:t>7,1</w:t>
            </w:r>
          </w:p>
        </w:tc>
        <w:tc>
          <w:tcPr>
            <w:tcW w:w="0" w:type="auto"/>
            <w:vMerge/>
            <w:vAlign w:val="center"/>
          </w:tcPr>
          <w:p w:rsidR="00D02CF5" w:rsidRPr="00620057" w:rsidRDefault="00D02CF5" w:rsidP="004E438F">
            <w:pPr>
              <w:jc w:val="center"/>
              <w:rPr>
                <w:lang w:eastAsia="en-US"/>
              </w:rPr>
            </w:pPr>
          </w:p>
        </w:tc>
      </w:tr>
    </w:tbl>
    <w:p w:rsidR="00D02CF5" w:rsidRDefault="00D02CF5" w:rsidP="00052C7B">
      <w:pPr>
        <w:spacing w:line="360" w:lineRule="auto"/>
        <w:ind w:left="142" w:right="142" w:firstLine="709"/>
      </w:pPr>
    </w:p>
    <w:tbl>
      <w:tblPr>
        <w:tblW w:w="8900" w:type="dxa"/>
        <w:jc w:val="center"/>
        <w:tblLook w:val="00A0"/>
      </w:tblPr>
      <w:tblGrid>
        <w:gridCol w:w="960"/>
        <w:gridCol w:w="760"/>
        <w:gridCol w:w="740"/>
        <w:gridCol w:w="720"/>
        <w:gridCol w:w="800"/>
        <w:gridCol w:w="880"/>
        <w:gridCol w:w="860"/>
        <w:gridCol w:w="800"/>
        <w:gridCol w:w="880"/>
        <w:gridCol w:w="760"/>
        <w:gridCol w:w="740"/>
      </w:tblGrid>
      <w:tr w:rsidR="00D02CF5">
        <w:trPr>
          <w:trHeight w:val="255"/>
          <w:jc w:val="center"/>
        </w:trPr>
        <w:tc>
          <w:tcPr>
            <w:tcW w:w="960" w:type="dxa"/>
            <w:tcBorders>
              <w:top w:val="nil"/>
              <w:left w:val="nil"/>
              <w:bottom w:val="nil"/>
              <w:right w:val="nil"/>
            </w:tcBorders>
            <w:noWrap/>
            <w:vAlign w:val="center"/>
          </w:tcPr>
          <w:p w:rsidR="00D02CF5" w:rsidRPr="00861A4F" w:rsidRDefault="00D02CF5" w:rsidP="004E438F">
            <w:pPr>
              <w:jc w:val="center"/>
              <w:rPr>
                <w:b/>
                <w:bCs/>
              </w:rPr>
            </w:pPr>
            <w:r w:rsidRPr="00861A4F">
              <w:rPr>
                <w:b/>
                <w:bCs/>
              </w:rPr>
              <w:t>Город</w:t>
            </w:r>
          </w:p>
        </w:tc>
        <w:tc>
          <w:tcPr>
            <w:tcW w:w="760" w:type="dxa"/>
            <w:tcBorders>
              <w:top w:val="nil"/>
              <w:left w:val="nil"/>
              <w:bottom w:val="nil"/>
              <w:right w:val="nil"/>
            </w:tcBorders>
            <w:noWrap/>
            <w:vAlign w:val="center"/>
          </w:tcPr>
          <w:p w:rsidR="00D02CF5" w:rsidRPr="00861A4F" w:rsidRDefault="00D02CF5" w:rsidP="004E438F">
            <w:pPr>
              <w:jc w:val="center"/>
            </w:pPr>
          </w:p>
        </w:tc>
        <w:tc>
          <w:tcPr>
            <w:tcW w:w="740" w:type="dxa"/>
            <w:tcBorders>
              <w:top w:val="nil"/>
              <w:left w:val="nil"/>
              <w:bottom w:val="nil"/>
              <w:right w:val="nil"/>
            </w:tcBorders>
            <w:noWrap/>
            <w:vAlign w:val="center"/>
          </w:tcPr>
          <w:p w:rsidR="00D02CF5" w:rsidRPr="00861A4F" w:rsidRDefault="00D02CF5" w:rsidP="004E438F">
            <w:pPr>
              <w:jc w:val="center"/>
            </w:pPr>
          </w:p>
        </w:tc>
        <w:tc>
          <w:tcPr>
            <w:tcW w:w="720" w:type="dxa"/>
            <w:tcBorders>
              <w:top w:val="nil"/>
              <w:left w:val="nil"/>
              <w:bottom w:val="nil"/>
              <w:right w:val="nil"/>
            </w:tcBorders>
            <w:noWrap/>
            <w:vAlign w:val="center"/>
          </w:tcPr>
          <w:p w:rsidR="00D02CF5" w:rsidRPr="00861A4F" w:rsidRDefault="00D02CF5" w:rsidP="004E438F">
            <w:pPr>
              <w:jc w:val="center"/>
            </w:pPr>
          </w:p>
        </w:tc>
        <w:tc>
          <w:tcPr>
            <w:tcW w:w="800" w:type="dxa"/>
            <w:tcBorders>
              <w:top w:val="nil"/>
              <w:left w:val="nil"/>
              <w:bottom w:val="nil"/>
              <w:right w:val="nil"/>
            </w:tcBorders>
            <w:noWrap/>
            <w:vAlign w:val="center"/>
          </w:tcPr>
          <w:p w:rsidR="00D02CF5" w:rsidRPr="00861A4F" w:rsidRDefault="00D02CF5" w:rsidP="004E438F">
            <w:pPr>
              <w:jc w:val="center"/>
            </w:pPr>
          </w:p>
        </w:tc>
        <w:tc>
          <w:tcPr>
            <w:tcW w:w="880" w:type="dxa"/>
            <w:tcBorders>
              <w:top w:val="nil"/>
              <w:left w:val="nil"/>
              <w:bottom w:val="nil"/>
              <w:right w:val="nil"/>
            </w:tcBorders>
            <w:noWrap/>
            <w:vAlign w:val="center"/>
          </w:tcPr>
          <w:p w:rsidR="00D02CF5" w:rsidRPr="00861A4F" w:rsidRDefault="00D02CF5" w:rsidP="004E438F">
            <w:pPr>
              <w:jc w:val="center"/>
            </w:pPr>
          </w:p>
        </w:tc>
        <w:tc>
          <w:tcPr>
            <w:tcW w:w="860" w:type="dxa"/>
            <w:tcBorders>
              <w:top w:val="nil"/>
              <w:left w:val="nil"/>
              <w:bottom w:val="nil"/>
              <w:right w:val="nil"/>
            </w:tcBorders>
            <w:noWrap/>
            <w:vAlign w:val="center"/>
          </w:tcPr>
          <w:p w:rsidR="00D02CF5" w:rsidRPr="00861A4F" w:rsidRDefault="00D02CF5" w:rsidP="004E438F">
            <w:pPr>
              <w:jc w:val="center"/>
            </w:pPr>
          </w:p>
        </w:tc>
        <w:tc>
          <w:tcPr>
            <w:tcW w:w="800" w:type="dxa"/>
            <w:tcBorders>
              <w:top w:val="nil"/>
              <w:left w:val="nil"/>
              <w:bottom w:val="nil"/>
              <w:right w:val="nil"/>
            </w:tcBorders>
            <w:noWrap/>
            <w:vAlign w:val="center"/>
          </w:tcPr>
          <w:p w:rsidR="00D02CF5" w:rsidRPr="00861A4F" w:rsidRDefault="00D02CF5" w:rsidP="004E438F">
            <w:pPr>
              <w:jc w:val="center"/>
            </w:pPr>
          </w:p>
        </w:tc>
        <w:tc>
          <w:tcPr>
            <w:tcW w:w="880" w:type="dxa"/>
            <w:tcBorders>
              <w:top w:val="nil"/>
              <w:left w:val="nil"/>
              <w:bottom w:val="nil"/>
              <w:right w:val="nil"/>
            </w:tcBorders>
            <w:noWrap/>
            <w:vAlign w:val="center"/>
          </w:tcPr>
          <w:p w:rsidR="00D02CF5" w:rsidRPr="00861A4F" w:rsidRDefault="00D02CF5" w:rsidP="004E438F">
            <w:pPr>
              <w:jc w:val="center"/>
            </w:pPr>
          </w:p>
        </w:tc>
        <w:tc>
          <w:tcPr>
            <w:tcW w:w="760" w:type="dxa"/>
            <w:tcBorders>
              <w:top w:val="nil"/>
              <w:left w:val="nil"/>
              <w:bottom w:val="nil"/>
              <w:right w:val="nil"/>
            </w:tcBorders>
            <w:noWrap/>
            <w:vAlign w:val="center"/>
          </w:tcPr>
          <w:p w:rsidR="00D02CF5" w:rsidRPr="00861A4F" w:rsidRDefault="00D02CF5" w:rsidP="004E438F">
            <w:pPr>
              <w:jc w:val="center"/>
            </w:pPr>
          </w:p>
        </w:tc>
        <w:tc>
          <w:tcPr>
            <w:tcW w:w="740" w:type="dxa"/>
            <w:tcBorders>
              <w:top w:val="nil"/>
              <w:left w:val="nil"/>
              <w:bottom w:val="nil"/>
              <w:right w:val="nil"/>
            </w:tcBorders>
            <w:noWrap/>
            <w:vAlign w:val="center"/>
          </w:tcPr>
          <w:p w:rsidR="00D02CF5" w:rsidRPr="00861A4F" w:rsidRDefault="00D02CF5" w:rsidP="004E438F">
            <w:pPr>
              <w:jc w:val="center"/>
            </w:pPr>
          </w:p>
        </w:tc>
      </w:tr>
      <w:tr w:rsidR="00D02CF5">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D02CF5" w:rsidRPr="00D611BF" w:rsidRDefault="00D02CF5" w:rsidP="004E438F">
            <w:pPr>
              <w:jc w:val="center"/>
            </w:pPr>
            <w:r w:rsidRPr="00D611BF">
              <w:t>Протяженность сетей (всех видов в однотрубном представлении), (км)</w:t>
            </w:r>
          </w:p>
        </w:tc>
        <w:tc>
          <w:tcPr>
            <w:tcW w:w="1500" w:type="dxa"/>
            <w:gridSpan w:val="2"/>
            <w:tcBorders>
              <w:top w:val="single" w:sz="4" w:space="0" w:color="auto"/>
              <w:left w:val="nil"/>
              <w:bottom w:val="single" w:sz="4" w:space="0" w:color="auto"/>
              <w:right w:val="single" w:sz="4" w:space="0" w:color="000000"/>
            </w:tcBorders>
            <w:vAlign w:val="center"/>
          </w:tcPr>
          <w:p w:rsidR="00D02CF5" w:rsidRPr="00D611BF" w:rsidRDefault="00D02CF5" w:rsidP="004E438F">
            <w:pPr>
              <w:jc w:val="center"/>
              <w:rPr>
                <w:b/>
                <w:bCs/>
              </w:rPr>
            </w:pPr>
            <w:r w:rsidRPr="00D611BF">
              <w:rPr>
                <w:b/>
                <w:bCs/>
              </w:rPr>
              <w:t>34993,94</w:t>
            </w:r>
          </w:p>
        </w:tc>
      </w:tr>
      <w:tr w:rsidR="00D02CF5">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D02CF5" w:rsidRPr="00D611BF" w:rsidRDefault="00D02CF5" w:rsidP="004E438F">
            <w:pPr>
              <w:jc w:val="center"/>
            </w:pPr>
            <w:r w:rsidRPr="00D611BF">
              <w:t>Справочно:         диаметр от 50мм до 250мм, (км)</w:t>
            </w:r>
          </w:p>
        </w:tc>
        <w:tc>
          <w:tcPr>
            <w:tcW w:w="1500" w:type="dxa"/>
            <w:gridSpan w:val="2"/>
            <w:tcBorders>
              <w:top w:val="single" w:sz="4" w:space="0" w:color="auto"/>
              <w:left w:val="nil"/>
              <w:bottom w:val="single" w:sz="4" w:space="0" w:color="auto"/>
              <w:right w:val="single" w:sz="4" w:space="0" w:color="000000"/>
            </w:tcBorders>
            <w:vAlign w:val="center"/>
          </w:tcPr>
          <w:p w:rsidR="00D02CF5" w:rsidRPr="00D611BF" w:rsidRDefault="00D02CF5" w:rsidP="004E438F">
            <w:pPr>
              <w:jc w:val="center"/>
              <w:rPr>
                <w:b/>
                <w:bCs/>
              </w:rPr>
            </w:pPr>
            <w:r w:rsidRPr="00D611BF">
              <w:rPr>
                <w:b/>
                <w:bCs/>
              </w:rPr>
              <w:t>28252,93</w:t>
            </w:r>
          </w:p>
        </w:tc>
      </w:tr>
      <w:tr w:rsidR="00D02CF5">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D02CF5" w:rsidRPr="00D611BF" w:rsidRDefault="00D02CF5" w:rsidP="004E438F">
            <w:pPr>
              <w:jc w:val="center"/>
            </w:pPr>
            <w:r w:rsidRPr="00D611BF">
              <w:t>диаметр от 250мм до 500мм, (км)</w:t>
            </w:r>
          </w:p>
        </w:tc>
        <w:tc>
          <w:tcPr>
            <w:tcW w:w="1500" w:type="dxa"/>
            <w:gridSpan w:val="2"/>
            <w:tcBorders>
              <w:top w:val="single" w:sz="4" w:space="0" w:color="auto"/>
              <w:left w:val="nil"/>
              <w:bottom w:val="single" w:sz="4" w:space="0" w:color="auto"/>
              <w:right w:val="single" w:sz="4" w:space="0" w:color="000000"/>
            </w:tcBorders>
            <w:vAlign w:val="center"/>
          </w:tcPr>
          <w:p w:rsidR="00D02CF5" w:rsidRPr="00D611BF" w:rsidRDefault="00D02CF5" w:rsidP="004E438F">
            <w:pPr>
              <w:jc w:val="center"/>
              <w:rPr>
                <w:b/>
                <w:bCs/>
              </w:rPr>
            </w:pPr>
            <w:r w:rsidRPr="00D611BF">
              <w:rPr>
                <w:b/>
                <w:bCs/>
              </w:rPr>
              <w:t>6611,11</w:t>
            </w:r>
          </w:p>
        </w:tc>
      </w:tr>
      <w:tr w:rsidR="00D02CF5">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D02CF5" w:rsidRPr="00D611BF" w:rsidRDefault="00D02CF5" w:rsidP="004E438F">
            <w:pPr>
              <w:jc w:val="center"/>
            </w:pPr>
            <w:r w:rsidRPr="00D611BF">
              <w:t>диаметр от 500мм до 1000мм, (км)</w:t>
            </w:r>
          </w:p>
        </w:tc>
        <w:tc>
          <w:tcPr>
            <w:tcW w:w="1500" w:type="dxa"/>
            <w:gridSpan w:val="2"/>
            <w:tcBorders>
              <w:top w:val="single" w:sz="4" w:space="0" w:color="auto"/>
              <w:left w:val="nil"/>
              <w:bottom w:val="single" w:sz="4" w:space="0" w:color="auto"/>
              <w:right w:val="single" w:sz="4" w:space="0" w:color="000000"/>
            </w:tcBorders>
            <w:vAlign w:val="center"/>
          </w:tcPr>
          <w:p w:rsidR="00D02CF5" w:rsidRPr="00D611BF" w:rsidRDefault="00D02CF5" w:rsidP="004E438F">
            <w:pPr>
              <w:jc w:val="center"/>
              <w:rPr>
                <w:b/>
                <w:bCs/>
              </w:rPr>
            </w:pPr>
            <w:r w:rsidRPr="00D611BF">
              <w:rPr>
                <w:b/>
                <w:bCs/>
              </w:rPr>
              <w:t>445,00</w:t>
            </w:r>
          </w:p>
        </w:tc>
      </w:tr>
      <w:tr w:rsidR="00D02CF5">
        <w:trPr>
          <w:trHeight w:val="342"/>
          <w:jc w:val="center"/>
        </w:trPr>
        <w:tc>
          <w:tcPr>
            <w:tcW w:w="7400" w:type="dxa"/>
            <w:gridSpan w:val="9"/>
            <w:tcBorders>
              <w:top w:val="single" w:sz="4" w:space="0" w:color="auto"/>
              <w:left w:val="single" w:sz="4" w:space="0" w:color="auto"/>
              <w:bottom w:val="single" w:sz="4" w:space="0" w:color="auto"/>
              <w:right w:val="single" w:sz="4" w:space="0" w:color="000000"/>
            </w:tcBorders>
            <w:vAlign w:val="center"/>
          </w:tcPr>
          <w:p w:rsidR="00D02CF5" w:rsidRPr="00D611BF" w:rsidRDefault="00D02CF5" w:rsidP="004E438F">
            <w:pPr>
              <w:jc w:val="center"/>
            </w:pPr>
            <w:r w:rsidRPr="00D611BF">
              <w:t>диаметр от 1000мм, (км)</w:t>
            </w:r>
          </w:p>
        </w:tc>
        <w:tc>
          <w:tcPr>
            <w:tcW w:w="1500" w:type="dxa"/>
            <w:gridSpan w:val="2"/>
            <w:tcBorders>
              <w:top w:val="single" w:sz="4" w:space="0" w:color="auto"/>
              <w:left w:val="nil"/>
              <w:bottom w:val="single" w:sz="4" w:space="0" w:color="auto"/>
              <w:right w:val="single" w:sz="4" w:space="0" w:color="000000"/>
            </w:tcBorders>
            <w:vAlign w:val="center"/>
          </w:tcPr>
          <w:p w:rsidR="00D02CF5" w:rsidRPr="00D611BF" w:rsidRDefault="00D02CF5" w:rsidP="004E438F">
            <w:pPr>
              <w:jc w:val="center"/>
              <w:rPr>
                <w:b/>
                <w:bCs/>
              </w:rPr>
            </w:pPr>
            <w:r w:rsidRPr="00D611BF">
              <w:rPr>
                <w:b/>
                <w:bCs/>
              </w:rPr>
              <w:t>нет</w:t>
            </w:r>
          </w:p>
        </w:tc>
      </w:tr>
    </w:tbl>
    <w:p w:rsidR="00D02CF5" w:rsidRPr="00052C7B" w:rsidRDefault="00D02CF5" w:rsidP="00052C7B">
      <w:pPr>
        <w:spacing w:line="360" w:lineRule="auto"/>
        <w:ind w:left="142" w:right="142" w:firstLine="709"/>
      </w:pPr>
    </w:p>
    <w:p w:rsidR="00D02CF5" w:rsidRPr="00E62736" w:rsidRDefault="00D02CF5" w:rsidP="00F02C40">
      <w:pPr>
        <w:widowControl w:val="0"/>
        <w:overflowPunct w:val="0"/>
        <w:autoSpaceDE w:val="0"/>
        <w:autoSpaceDN w:val="0"/>
        <w:adjustRightInd w:val="0"/>
        <w:spacing w:after="100" w:afterAutospacing="1" w:line="240" w:lineRule="auto"/>
        <w:ind w:left="142" w:right="142" w:firstLine="518"/>
        <w:jc w:val="both"/>
        <w:textAlignment w:val="baseline"/>
        <w:rPr>
          <w:rFonts w:ascii="Times New Roman" w:hAnsi="Times New Roman" w:cs="Times New Roman"/>
          <w:sz w:val="28"/>
          <w:szCs w:val="28"/>
        </w:rPr>
      </w:pPr>
      <w:r w:rsidRPr="00E62736">
        <w:rPr>
          <w:rFonts w:ascii="Times New Roman" w:hAnsi="Times New Roman" w:cs="Times New Roman"/>
          <w:sz w:val="28"/>
          <w:szCs w:val="28"/>
        </w:rPr>
        <w:t>Средний износ сетей канализации (сети, сооружения) составляет 75-85%.</w:t>
      </w:r>
    </w:p>
    <w:p w:rsidR="00D02CF5" w:rsidRPr="00E62736" w:rsidRDefault="00D02CF5" w:rsidP="00F02C40">
      <w:pPr>
        <w:pStyle w:val="Heading3"/>
        <w:spacing w:before="200" w:after="100" w:afterAutospacing="1" w:line="240" w:lineRule="auto"/>
        <w:jc w:val="both"/>
        <w:rPr>
          <w:rFonts w:ascii="Times New Roman" w:hAnsi="Times New Roman" w:cs="Times New Roman"/>
          <w:sz w:val="28"/>
          <w:szCs w:val="28"/>
        </w:rPr>
      </w:pPr>
      <w:bookmarkStart w:id="0" w:name="_Toc406061148"/>
      <w:r w:rsidRPr="00E62736">
        <w:rPr>
          <w:rFonts w:ascii="Times New Roman" w:hAnsi="Times New Roman" w:cs="Times New Roman"/>
          <w:sz w:val="28"/>
          <w:szCs w:val="28"/>
        </w:rPr>
        <w:t>Балансы сточных вод в системе водоотведения</w:t>
      </w:r>
      <w:bookmarkEnd w:id="0"/>
    </w:p>
    <w:p w:rsidR="00D02CF5" w:rsidRPr="00E62736" w:rsidRDefault="00D02CF5" w:rsidP="00F02C40">
      <w:pPr>
        <w:spacing w:after="100" w:afterAutospacing="1" w:line="240" w:lineRule="auto"/>
        <w:ind w:left="142" w:right="142" w:firstLine="518"/>
        <w:jc w:val="both"/>
        <w:rPr>
          <w:rFonts w:ascii="Times New Roman" w:hAnsi="Times New Roman" w:cs="Times New Roman"/>
          <w:sz w:val="28"/>
          <w:szCs w:val="28"/>
        </w:rPr>
      </w:pPr>
      <w:r w:rsidRPr="00E62736">
        <w:rPr>
          <w:rFonts w:ascii="Times New Roman" w:hAnsi="Times New Roman" w:cs="Times New Roman"/>
          <w:sz w:val="28"/>
          <w:szCs w:val="28"/>
        </w:rPr>
        <w:t>Нормы водопотребления и коэффициенты часовой неравномерности приняты в соответствии с действующими нормами (СНиП 2.04.02-84* «Водоснабжение. Наружные сети и сооружения» и Актуализированная редакция СП 31.13330.2012) с учетом степени благоустройства жилых зданий, а также климатических условий района.</w:t>
      </w:r>
    </w:p>
    <w:p w:rsidR="00D02CF5" w:rsidRPr="00E62736" w:rsidRDefault="00D02CF5" w:rsidP="00F02C40">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и промпредприятий следует принимать равным расчетному удельному среднесуточному (за год) водопотреблению согласно СП 31.13330 без учета расхода воды на полив территорий и зеленых насаждений и без учета.</w:t>
      </w:r>
    </w:p>
    <w:p w:rsidR="00D02CF5" w:rsidRPr="00E62736" w:rsidRDefault="00D02CF5" w:rsidP="00F02C40">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 xml:space="preserve">Расход сточных вод от города, на сегодняшний день сбрасываемый без очистки в залив, составляет </w:t>
      </w:r>
      <w:r w:rsidRPr="00E62736">
        <w:rPr>
          <w:rFonts w:ascii="Times New Roman" w:hAnsi="Times New Roman" w:cs="Times New Roman"/>
          <w:b/>
          <w:bCs/>
          <w:sz w:val="28"/>
          <w:szCs w:val="28"/>
          <w:u w:val="single"/>
        </w:rPr>
        <w:t>5860 м3/сут.</w:t>
      </w:r>
      <w:r w:rsidRPr="00E62736">
        <w:rPr>
          <w:rFonts w:ascii="Times New Roman" w:hAnsi="Times New Roman" w:cs="Times New Roman"/>
          <w:sz w:val="28"/>
          <w:szCs w:val="28"/>
        </w:rPr>
        <w:t xml:space="preserve"> </w:t>
      </w:r>
    </w:p>
    <w:p w:rsidR="00D02CF5" w:rsidRPr="00E62736" w:rsidRDefault="00D02CF5" w:rsidP="00F02C40">
      <w:pPr>
        <w:spacing w:after="100" w:afterAutospacing="1" w:line="240" w:lineRule="auto"/>
        <w:ind w:left="142" w:right="142" w:firstLine="709"/>
        <w:jc w:val="both"/>
        <w:rPr>
          <w:rFonts w:ascii="Times New Roman" w:hAnsi="Times New Roman" w:cs="Times New Roman"/>
          <w:b/>
          <w:bCs/>
          <w:sz w:val="28"/>
          <w:szCs w:val="28"/>
          <w:u w:val="single"/>
        </w:rPr>
      </w:pPr>
      <w:r w:rsidRPr="00E62736">
        <w:rPr>
          <w:rFonts w:ascii="Times New Roman" w:hAnsi="Times New Roman" w:cs="Times New Roman"/>
          <w:sz w:val="28"/>
          <w:szCs w:val="28"/>
        </w:rPr>
        <w:t xml:space="preserve">Сточные воды, подвергающиеся очистке на местных локальных очистных сооружениях, составляют порядка </w:t>
      </w:r>
      <w:r w:rsidRPr="00E62736">
        <w:rPr>
          <w:rFonts w:ascii="Times New Roman" w:hAnsi="Times New Roman" w:cs="Times New Roman"/>
          <w:b/>
          <w:bCs/>
          <w:sz w:val="28"/>
          <w:szCs w:val="28"/>
          <w:u w:val="single"/>
        </w:rPr>
        <w:t>133 м3/сут.</w:t>
      </w:r>
    </w:p>
    <w:p w:rsidR="00D02CF5" w:rsidRPr="00E62736" w:rsidRDefault="00D02CF5" w:rsidP="00F02C40">
      <w:pPr>
        <w:spacing w:after="100" w:afterAutospacing="1" w:line="240" w:lineRule="auto"/>
        <w:ind w:left="142" w:right="142" w:firstLine="709"/>
        <w:jc w:val="both"/>
        <w:rPr>
          <w:rFonts w:ascii="Times New Roman" w:hAnsi="Times New Roman" w:cs="Times New Roman"/>
          <w:b/>
          <w:bCs/>
          <w:sz w:val="28"/>
          <w:szCs w:val="28"/>
          <w:u w:val="single"/>
        </w:rPr>
      </w:pPr>
      <w:r w:rsidRPr="00E62736">
        <w:rPr>
          <w:rFonts w:ascii="Times New Roman" w:hAnsi="Times New Roman" w:cs="Times New Roman"/>
          <w:sz w:val="28"/>
          <w:szCs w:val="28"/>
        </w:rPr>
        <w:t xml:space="preserve">Общий расход сточных вод от города Советская Гавань составляет </w:t>
      </w:r>
      <w:r w:rsidRPr="00E62736">
        <w:rPr>
          <w:rFonts w:ascii="Times New Roman" w:hAnsi="Times New Roman" w:cs="Times New Roman"/>
          <w:b/>
          <w:bCs/>
          <w:sz w:val="28"/>
          <w:szCs w:val="28"/>
          <w:u w:val="single"/>
        </w:rPr>
        <w:t>5993 м3/сут.</w:t>
      </w:r>
    </w:p>
    <w:p w:rsidR="00D02CF5" w:rsidRPr="00E62736" w:rsidRDefault="00D02CF5" w:rsidP="00F02C40">
      <w:pPr>
        <w:pStyle w:val="Heading3"/>
        <w:spacing w:before="200" w:after="100" w:afterAutospacing="1" w:line="240" w:lineRule="auto"/>
        <w:ind w:left="992"/>
        <w:jc w:val="both"/>
        <w:rPr>
          <w:rFonts w:ascii="Times New Roman" w:hAnsi="Times New Roman" w:cs="Times New Roman"/>
          <w:sz w:val="28"/>
          <w:szCs w:val="28"/>
        </w:rPr>
      </w:pPr>
      <w:bookmarkStart w:id="1" w:name="_Toc406061149"/>
      <w:r w:rsidRPr="00E62736">
        <w:rPr>
          <w:rFonts w:ascii="Times New Roman" w:hAnsi="Times New Roman" w:cs="Times New Roman"/>
          <w:sz w:val="28"/>
          <w:szCs w:val="28"/>
        </w:rPr>
        <w:t>Прогноз объема сточных вод</w:t>
      </w:r>
      <w:bookmarkEnd w:id="1"/>
    </w:p>
    <w:p w:rsidR="00D02CF5" w:rsidRPr="00E62736" w:rsidRDefault="00D02CF5" w:rsidP="00F02C40">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При проектировании систем канализации населенных пунктов расчетное удельное среднесуточное (за год) водоотведение бытовых сточных вод от жилых зданий и промпредприятий следует принимать равным расчетному удельному среднесуточному (за год) водопотреблению согласно СП 31.13330 без учета расхода воды на полив территорий и зеленых насаждений и без учета.</w:t>
      </w:r>
    </w:p>
    <w:p w:rsidR="00D02CF5" w:rsidRPr="00E62736" w:rsidRDefault="00D02CF5" w:rsidP="00F02C40">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 xml:space="preserve">Предполагаемая численность населения, согласно генерального плана, на расчетный срок </w:t>
      </w:r>
      <w:smartTag w:uri="urn:schemas-microsoft-com:office:smarttags" w:element="metricconverter">
        <w:smartTagPr>
          <w:attr w:name="ProductID" w:val="2032 г"/>
        </w:smartTagPr>
        <w:r w:rsidRPr="00E62736">
          <w:rPr>
            <w:rFonts w:ascii="Times New Roman" w:hAnsi="Times New Roman" w:cs="Times New Roman"/>
            <w:sz w:val="28"/>
            <w:szCs w:val="28"/>
          </w:rPr>
          <w:t>2032 г</w:t>
        </w:r>
      </w:smartTag>
      <w:r w:rsidRPr="00E62736">
        <w:rPr>
          <w:rFonts w:ascii="Times New Roman" w:hAnsi="Times New Roman" w:cs="Times New Roman"/>
          <w:sz w:val="28"/>
          <w:szCs w:val="28"/>
        </w:rPr>
        <w:t xml:space="preserve">. составляет 28004 человека и таким образом увеличится по отношению к значению </w:t>
      </w:r>
      <w:smartTag w:uri="urn:schemas-microsoft-com:office:smarttags" w:element="metricconverter">
        <w:smartTagPr>
          <w:attr w:name="ProductID" w:val="2011 г"/>
        </w:smartTagPr>
        <w:r w:rsidRPr="00E62736">
          <w:rPr>
            <w:rFonts w:ascii="Times New Roman" w:hAnsi="Times New Roman" w:cs="Times New Roman"/>
            <w:sz w:val="28"/>
            <w:szCs w:val="28"/>
          </w:rPr>
          <w:t>2011 г</w:t>
        </w:r>
      </w:smartTag>
      <w:r w:rsidRPr="00E62736">
        <w:rPr>
          <w:rFonts w:ascii="Times New Roman" w:hAnsi="Times New Roman" w:cs="Times New Roman"/>
          <w:sz w:val="28"/>
          <w:szCs w:val="28"/>
        </w:rPr>
        <w:t>. на 3,1 %.</w:t>
      </w:r>
    </w:p>
    <w:p w:rsidR="00D02CF5" w:rsidRPr="00E62736" w:rsidRDefault="00D02CF5" w:rsidP="00F02C40">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Нормы водопотребления и коэффициенты часовой неравномерности приняты в соответствии с действующими нормами (СНиП 2.04.02-84* «Водоснабжение. Наружные сети и сооружения» и Актуализированная редакция СП 31.13330.2012 ) с учетом степени благоустройства жилых зданий, а также климатических условий района.</w:t>
      </w:r>
    </w:p>
    <w:p w:rsidR="00D02CF5" w:rsidRPr="00E62736" w:rsidRDefault="00D02CF5" w:rsidP="00F02C40">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В соответствии с СП 32.13330 «Канализация. Наружные сети и сооружения» приняты следующие нормы:</w:t>
      </w:r>
    </w:p>
    <w:p w:rsidR="00D02CF5" w:rsidRPr="00E62736" w:rsidRDefault="00D02CF5" w:rsidP="00F02C40">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355,3 л/сут. - среднесуточная норма водопотребления на человека принята по СП 31.13330.2012 «Водоснабжение. Наружные сети и сооружения»;</w:t>
      </w:r>
    </w:p>
    <w:p w:rsidR="00D02CF5" w:rsidRPr="00E62736" w:rsidRDefault="00D02CF5" w:rsidP="00F02C40">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Суточный коэффициент неравномерности принят 1,57 в соответствии с СП 32.13330 «Канализация. Наружные сети и сооружения».</w:t>
      </w:r>
    </w:p>
    <w:p w:rsidR="00D02CF5" w:rsidRPr="00E62736" w:rsidRDefault="00D02CF5" w:rsidP="00F02C40">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Система канализации на перспективу развития охватывает новое строительство и подводится к домам, которые не были подключены к единой самотечной поселковой сети канализации.</w:t>
      </w:r>
    </w:p>
    <w:p w:rsidR="00D02CF5" w:rsidRPr="00E62736" w:rsidRDefault="00D02CF5" w:rsidP="00F02C40">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 xml:space="preserve">Общее количество воды питьевого качества на нужды хозяйственно-питьевого водоснабжения составляет </w:t>
      </w:r>
      <w:r w:rsidRPr="00E62736">
        <w:rPr>
          <w:rFonts w:ascii="Times New Roman" w:hAnsi="Times New Roman" w:cs="Times New Roman"/>
          <w:b/>
          <w:bCs/>
          <w:sz w:val="28"/>
          <w:szCs w:val="28"/>
          <w:u w:val="single"/>
        </w:rPr>
        <w:t>10448 м3/сут</w:t>
      </w:r>
      <w:r w:rsidRPr="00E62736">
        <w:rPr>
          <w:rFonts w:ascii="Times New Roman" w:hAnsi="Times New Roman" w:cs="Times New Roman"/>
          <w:sz w:val="28"/>
          <w:szCs w:val="28"/>
        </w:rPr>
        <w:t>.</w:t>
      </w:r>
    </w:p>
    <w:p w:rsidR="00D02CF5" w:rsidRPr="00E62736" w:rsidRDefault="00D02CF5" w:rsidP="00F02C40">
      <w:pPr>
        <w:spacing w:after="100" w:afterAutospacing="1" w:line="240" w:lineRule="auto"/>
        <w:ind w:left="142" w:right="142" w:firstLine="709"/>
        <w:jc w:val="both"/>
        <w:rPr>
          <w:rFonts w:ascii="Times New Roman" w:hAnsi="Times New Roman" w:cs="Times New Roman"/>
          <w:b/>
          <w:bCs/>
          <w:sz w:val="28"/>
          <w:szCs w:val="28"/>
        </w:rPr>
      </w:pPr>
      <w:r w:rsidRPr="00E62736">
        <w:rPr>
          <w:rFonts w:ascii="Times New Roman" w:hAnsi="Times New Roman" w:cs="Times New Roman"/>
          <w:sz w:val="28"/>
          <w:szCs w:val="28"/>
        </w:rPr>
        <w:t xml:space="preserve">На перспективу развития предполагается большое строительство промышленных площадок за чертой города. Расход сточных вод от данных площадок будет составлять порядка </w:t>
      </w:r>
      <w:r w:rsidRPr="00E62736">
        <w:rPr>
          <w:rFonts w:ascii="Times New Roman" w:hAnsi="Times New Roman" w:cs="Times New Roman"/>
          <w:b/>
          <w:bCs/>
          <w:sz w:val="28"/>
          <w:szCs w:val="28"/>
        </w:rPr>
        <w:t>4750 м3/сут.</w:t>
      </w:r>
    </w:p>
    <w:p w:rsidR="00D02CF5" w:rsidRPr="00E62736" w:rsidRDefault="00D02CF5" w:rsidP="00F02C40">
      <w:pPr>
        <w:spacing w:after="100" w:afterAutospacing="1" w:line="240" w:lineRule="auto"/>
        <w:ind w:left="142" w:right="142" w:firstLine="709"/>
        <w:jc w:val="both"/>
        <w:rPr>
          <w:rFonts w:ascii="Times New Roman" w:hAnsi="Times New Roman" w:cs="Times New Roman"/>
          <w:sz w:val="28"/>
          <w:szCs w:val="28"/>
        </w:rPr>
      </w:pPr>
      <w:r w:rsidRPr="00E62736">
        <w:rPr>
          <w:rFonts w:ascii="Times New Roman" w:hAnsi="Times New Roman" w:cs="Times New Roman"/>
          <w:sz w:val="28"/>
          <w:szCs w:val="28"/>
        </w:rPr>
        <w:t xml:space="preserve">Таким образом, общее количество сточной воды на городские очистные сооружения составляет </w:t>
      </w:r>
      <w:r w:rsidRPr="00E62736">
        <w:rPr>
          <w:rFonts w:ascii="Times New Roman" w:hAnsi="Times New Roman" w:cs="Times New Roman"/>
          <w:b/>
          <w:bCs/>
          <w:sz w:val="28"/>
          <w:szCs w:val="28"/>
          <w:u w:val="single"/>
        </w:rPr>
        <w:t>16818 м3/сут</w:t>
      </w:r>
      <w:r w:rsidRPr="00E62736">
        <w:rPr>
          <w:rFonts w:ascii="Times New Roman" w:hAnsi="Times New Roman" w:cs="Times New Roman"/>
          <w:sz w:val="28"/>
          <w:szCs w:val="28"/>
        </w:rPr>
        <w:t>.</w:t>
      </w:r>
    </w:p>
    <w:p w:rsidR="00D02CF5" w:rsidRPr="00E62736" w:rsidRDefault="00D02CF5" w:rsidP="00F02C40">
      <w:pPr>
        <w:spacing w:after="100" w:afterAutospacing="1" w:line="240" w:lineRule="auto"/>
        <w:ind w:left="142" w:right="142" w:firstLine="709"/>
        <w:jc w:val="both"/>
        <w:rPr>
          <w:rFonts w:ascii="Times New Roman" w:hAnsi="Times New Roman" w:cs="Times New Roman"/>
          <w:b/>
          <w:bCs/>
          <w:sz w:val="28"/>
          <w:szCs w:val="28"/>
        </w:rPr>
      </w:pPr>
      <w:r w:rsidRPr="00E62736">
        <w:rPr>
          <w:rFonts w:ascii="Times New Roman" w:hAnsi="Times New Roman" w:cs="Times New Roman"/>
          <w:sz w:val="28"/>
          <w:szCs w:val="28"/>
        </w:rPr>
        <w:t xml:space="preserve">Малые очистные сооружения поселка Лесозавод-20 будут составлять по производительности </w:t>
      </w:r>
      <w:r w:rsidRPr="00E62736">
        <w:rPr>
          <w:rFonts w:ascii="Times New Roman" w:hAnsi="Times New Roman" w:cs="Times New Roman"/>
          <w:b/>
          <w:bCs/>
          <w:sz w:val="28"/>
          <w:szCs w:val="28"/>
        </w:rPr>
        <w:t>270 м3/сут.</w:t>
      </w:r>
    </w:p>
    <w:p w:rsidR="00D02CF5" w:rsidRPr="00E62736" w:rsidRDefault="00D02CF5" w:rsidP="00F02C40">
      <w:pPr>
        <w:pStyle w:val="ListParagraph"/>
        <w:spacing w:after="100" w:afterAutospacing="1" w:line="240" w:lineRule="auto"/>
        <w:ind w:left="0"/>
        <w:jc w:val="both"/>
        <w:rPr>
          <w:rFonts w:ascii="Times New Roman" w:hAnsi="Times New Roman" w:cs="Times New Roman"/>
          <w:sz w:val="28"/>
          <w:szCs w:val="28"/>
          <w:highlight w:val="cyan"/>
        </w:rPr>
      </w:pPr>
    </w:p>
    <w:p w:rsidR="00D02CF5" w:rsidRPr="00E62736" w:rsidRDefault="00D02CF5" w:rsidP="00F02C40">
      <w:pPr>
        <w:autoSpaceDE w:val="0"/>
        <w:autoSpaceDN w:val="0"/>
        <w:adjustRightInd w:val="0"/>
        <w:spacing w:after="100" w:afterAutospacing="1" w:line="240" w:lineRule="auto"/>
        <w:ind w:firstLine="660"/>
        <w:jc w:val="both"/>
        <w:rPr>
          <w:rFonts w:ascii="Times New Roman" w:hAnsi="Times New Roman" w:cs="Times New Roman"/>
          <w:sz w:val="28"/>
          <w:szCs w:val="28"/>
        </w:rPr>
      </w:pPr>
      <w:r w:rsidRPr="00E62736">
        <w:rPr>
          <w:rFonts w:ascii="Times New Roman" w:hAnsi="Times New Roman" w:cs="Times New Roman"/>
          <w:sz w:val="28"/>
          <w:szCs w:val="28"/>
        </w:rPr>
        <w:t>5. Концессионер обязан осуществить инвестиции в реконструкцию объекта концессионного соглашения в объемах, указанных в инвестиционной программе Концессионера, утверждаемой в порядке, установленном законодательством Российской Федерации в сфере регулирования цен (тарифов). Концессионер обязан осуществить инвестиции в реконструкцию объекта концессионного соглашения по мероприятиям, указанным в задании.</w:t>
      </w:r>
    </w:p>
    <w:p w:rsidR="00D02CF5" w:rsidRPr="00E62736" w:rsidRDefault="00D02CF5" w:rsidP="00F02C40">
      <w:pPr>
        <w:numPr>
          <w:ilvl w:val="0"/>
          <w:numId w:val="14"/>
        </w:numPr>
        <w:spacing w:after="100" w:afterAutospacing="1" w:line="240" w:lineRule="auto"/>
        <w:ind w:left="0" w:firstLine="660"/>
        <w:jc w:val="both"/>
        <w:rPr>
          <w:rFonts w:ascii="Times New Roman" w:hAnsi="Times New Roman" w:cs="Times New Roman"/>
          <w:sz w:val="28"/>
          <w:szCs w:val="28"/>
        </w:rPr>
      </w:pPr>
      <w:r w:rsidRPr="00E62736">
        <w:rPr>
          <w:rFonts w:ascii="Times New Roman" w:hAnsi="Times New Roman" w:cs="Times New Roman"/>
          <w:sz w:val="28"/>
          <w:szCs w:val="28"/>
        </w:rPr>
        <w:t xml:space="preserve">Передача в аренду земельных участков,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осуществляется в течение 10 рабочих дней после подписания концессионного соглашения и на срок действия концессионного соглашения. </w:t>
      </w:r>
    </w:p>
    <w:p w:rsidR="00D02CF5" w:rsidRPr="00E62736" w:rsidRDefault="00D02CF5" w:rsidP="00F02C40">
      <w:pPr>
        <w:pStyle w:val="ListParagraph"/>
        <w:spacing w:after="100" w:afterAutospacing="1" w:line="240" w:lineRule="auto"/>
        <w:ind w:left="0" w:firstLine="660"/>
        <w:jc w:val="both"/>
        <w:rPr>
          <w:rFonts w:ascii="Times New Roman" w:hAnsi="Times New Roman" w:cs="Times New Roman"/>
          <w:sz w:val="28"/>
          <w:szCs w:val="28"/>
        </w:rPr>
      </w:pPr>
      <w:r w:rsidRPr="00E62736">
        <w:rPr>
          <w:rFonts w:ascii="Times New Roman" w:hAnsi="Times New Roman" w:cs="Times New Roman"/>
          <w:sz w:val="28"/>
          <w:szCs w:val="28"/>
        </w:rPr>
        <w:t>В случае, если в отношении земельного участка, на которых располагаются объекты концессионного соглашения, и которые необходимы для осуществления концессионером деятельности, предусмотренной концессионным соглашением, не проведен государственный кадастровый учет, концессионер обязуется провести за свой счет работы по установлению границ земельного участка, постановки его на государственный кадастровый учет, по определению рыночной стоимости права аренды на основании отчета об оценке, проводимого согласно закону об оценочной деятельности. Договор аренды таких земельных участков заключается с концессионером не позднее чем через 60 рабочих дней после постановки земельных участков на государственный кадастровый учет.</w:t>
      </w:r>
    </w:p>
    <w:p w:rsidR="00D02CF5" w:rsidRPr="00E62736" w:rsidRDefault="00D02CF5" w:rsidP="00F02C40">
      <w:pPr>
        <w:pStyle w:val="ListParagraph"/>
        <w:numPr>
          <w:ilvl w:val="0"/>
          <w:numId w:val="14"/>
        </w:numPr>
        <w:spacing w:after="100" w:afterAutospacing="1" w:line="240" w:lineRule="auto"/>
        <w:ind w:left="0" w:firstLine="709"/>
        <w:jc w:val="both"/>
        <w:rPr>
          <w:rFonts w:ascii="Times New Roman" w:hAnsi="Times New Roman" w:cs="Times New Roman"/>
          <w:sz w:val="28"/>
          <w:szCs w:val="28"/>
        </w:rPr>
      </w:pPr>
      <w:r w:rsidRPr="00E62736">
        <w:rPr>
          <w:rFonts w:ascii="Times New Roman" w:hAnsi="Times New Roman" w:cs="Times New Roman"/>
          <w:sz w:val="28"/>
          <w:szCs w:val="28"/>
        </w:rPr>
        <w:t>Срок использования (эксплуатации) объекта концессионного соглашения устанавливается на срок действия концессионного соглашения.</w:t>
      </w:r>
    </w:p>
    <w:p w:rsidR="00D02CF5" w:rsidRPr="00E62736" w:rsidRDefault="00D02CF5" w:rsidP="00F02C40">
      <w:pPr>
        <w:pStyle w:val="ListParagraph"/>
        <w:numPr>
          <w:ilvl w:val="0"/>
          <w:numId w:val="14"/>
        </w:numPr>
        <w:spacing w:after="100" w:afterAutospacing="1" w:line="240" w:lineRule="auto"/>
        <w:ind w:left="0" w:firstLine="709"/>
        <w:jc w:val="both"/>
        <w:rPr>
          <w:rFonts w:ascii="Times New Roman" w:hAnsi="Times New Roman" w:cs="Times New Roman"/>
          <w:sz w:val="28"/>
          <w:szCs w:val="28"/>
        </w:rPr>
      </w:pPr>
      <w:r w:rsidRPr="00E62736">
        <w:rPr>
          <w:rFonts w:ascii="Times New Roman" w:hAnsi="Times New Roman" w:cs="Times New Roman"/>
          <w:sz w:val="28"/>
          <w:szCs w:val="28"/>
        </w:rPr>
        <w:t>Концессионер обязан обеспечить ввод в эксплуатацию объектов концессионного соглашения после реконструкции в порядке, установленном законодательством Российской Федерации, в срок не более чем 30 календарных дней с момента завершения работ по созданию и (или) реконструкции объектов концессионного соглашения.</w:t>
      </w:r>
    </w:p>
    <w:p w:rsidR="00D02CF5" w:rsidRPr="00E62736" w:rsidRDefault="00D02CF5" w:rsidP="00F02C40">
      <w:pPr>
        <w:widowControl w:val="0"/>
        <w:autoSpaceDE w:val="0"/>
        <w:autoSpaceDN w:val="0"/>
        <w:adjustRightInd w:val="0"/>
        <w:spacing w:after="100" w:afterAutospacing="1" w:line="240" w:lineRule="auto"/>
        <w:ind w:firstLine="660"/>
        <w:jc w:val="both"/>
        <w:rPr>
          <w:rFonts w:ascii="Times New Roman" w:hAnsi="Times New Roman" w:cs="Times New Roman"/>
          <w:sz w:val="28"/>
          <w:szCs w:val="28"/>
        </w:rPr>
      </w:pPr>
      <w:r w:rsidRPr="00E62736">
        <w:rPr>
          <w:rFonts w:ascii="Times New Roman" w:hAnsi="Times New Roman" w:cs="Times New Roman"/>
          <w:sz w:val="28"/>
          <w:szCs w:val="28"/>
        </w:rPr>
        <w:t>9. Способом обеспечения исполнения концессионером обязательств по концессионному соглашению является предоставление безотзывной банковской гарантии в размере, установленном концессионным соглашением на срок действия концессионного соглашения. Безотзывная банковская гарантия должна быть непередаваемой и соответствовать требованиям, утвержденным постановлением Правительства Российской Федерации от 15.06.2009 № 495.</w:t>
      </w:r>
    </w:p>
    <w:p w:rsidR="00D02CF5" w:rsidRPr="00035756" w:rsidRDefault="00D02CF5" w:rsidP="00F02C40">
      <w:pPr>
        <w:pStyle w:val="ListParagraph"/>
        <w:spacing w:after="100" w:afterAutospacing="1" w:line="240" w:lineRule="auto"/>
        <w:ind w:left="0" w:firstLine="660"/>
        <w:jc w:val="both"/>
        <w:rPr>
          <w:rFonts w:ascii="Times New Roman" w:hAnsi="Times New Roman" w:cs="Times New Roman"/>
          <w:sz w:val="28"/>
          <w:szCs w:val="28"/>
        </w:rPr>
      </w:pPr>
      <w:r w:rsidRPr="00E62736">
        <w:rPr>
          <w:rFonts w:ascii="Times New Roman" w:hAnsi="Times New Roman" w:cs="Times New Roman"/>
          <w:sz w:val="28"/>
          <w:szCs w:val="28"/>
        </w:rPr>
        <w:t xml:space="preserve">10. В случае досрочного расторжения концессионного соглашения, возмещение расходов на реконструкцию объекта концессионного соглашения осуществляется исходя из размера расходов концессионера, подлежащих возмещению в соответствии с </w:t>
      </w:r>
      <w:hyperlink r:id="rId7" w:history="1">
        <w:r w:rsidRPr="00E62736">
          <w:rPr>
            <w:rFonts w:ascii="Times New Roman" w:hAnsi="Times New Roman" w:cs="Times New Roman"/>
            <w:sz w:val="28"/>
            <w:szCs w:val="28"/>
          </w:rPr>
          <w:t>законодательством</w:t>
        </w:r>
      </w:hyperlink>
      <w:r w:rsidRPr="00E62736">
        <w:rPr>
          <w:rFonts w:ascii="Times New Roman" w:hAnsi="Times New Roman" w:cs="Times New Roman"/>
          <w:sz w:val="28"/>
          <w:szCs w:val="28"/>
        </w:rPr>
        <w:t xml:space="preserve"> Российской Федерации в сфере регулирования цен (тарифов) и не возмещенных ему на момент расторжения концессионного соглашения. Порядок и срок осуществления указанного возмещения определяются в соответствии с условиями концессионного соглашения.</w:t>
      </w:r>
    </w:p>
    <w:p w:rsidR="00D02CF5" w:rsidRPr="00035756" w:rsidRDefault="00D02CF5" w:rsidP="00F02C40">
      <w:pPr>
        <w:pStyle w:val="ListParagraph"/>
        <w:spacing w:after="100" w:afterAutospacing="1" w:line="240" w:lineRule="auto"/>
        <w:ind w:left="0" w:firstLine="660"/>
        <w:jc w:val="both"/>
        <w:rPr>
          <w:rFonts w:ascii="Times New Roman" w:hAnsi="Times New Roman" w:cs="Times New Roman"/>
          <w:sz w:val="28"/>
          <w:szCs w:val="28"/>
        </w:rPr>
      </w:pPr>
    </w:p>
    <w:p w:rsidR="00D02CF5" w:rsidRPr="00035756" w:rsidRDefault="00D02CF5" w:rsidP="00F02C40">
      <w:pPr>
        <w:pStyle w:val="ListParagraph"/>
        <w:spacing w:after="100" w:afterAutospacing="1" w:line="240" w:lineRule="auto"/>
        <w:ind w:left="0" w:firstLine="660"/>
        <w:jc w:val="both"/>
        <w:rPr>
          <w:rFonts w:ascii="Times New Roman" w:hAnsi="Times New Roman" w:cs="Times New Roman"/>
          <w:sz w:val="28"/>
          <w:szCs w:val="28"/>
        </w:rPr>
      </w:pPr>
    </w:p>
    <w:p w:rsidR="00D02CF5" w:rsidRPr="00035756" w:rsidRDefault="00D02CF5" w:rsidP="00F02C40">
      <w:pPr>
        <w:pStyle w:val="ListParagraph"/>
        <w:spacing w:after="100" w:afterAutospacing="1" w:line="240" w:lineRule="auto"/>
        <w:ind w:left="0" w:firstLine="660"/>
        <w:jc w:val="both"/>
        <w:rPr>
          <w:rFonts w:ascii="Times New Roman" w:hAnsi="Times New Roman" w:cs="Times New Roman"/>
          <w:sz w:val="28"/>
          <w:szCs w:val="28"/>
        </w:rPr>
      </w:pPr>
    </w:p>
    <w:p w:rsidR="00D02CF5" w:rsidRPr="00035756" w:rsidRDefault="00D02CF5" w:rsidP="00F02C40">
      <w:pPr>
        <w:pStyle w:val="ListParagraph"/>
        <w:spacing w:after="100" w:afterAutospacing="1" w:line="240" w:lineRule="auto"/>
        <w:ind w:left="0" w:firstLine="660"/>
        <w:jc w:val="both"/>
        <w:rPr>
          <w:rFonts w:ascii="Times New Roman" w:hAnsi="Times New Roman" w:cs="Times New Roman"/>
          <w:sz w:val="28"/>
          <w:szCs w:val="28"/>
        </w:rPr>
      </w:pPr>
    </w:p>
    <w:p w:rsidR="00D02CF5" w:rsidRPr="00035756" w:rsidRDefault="00D02CF5" w:rsidP="00F02C40">
      <w:pPr>
        <w:pStyle w:val="ListParagraph"/>
        <w:spacing w:after="100" w:afterAutospacing="1" w:line="240" w:lineRule="auto"/>
        <w:ind w:left="0" w:firstLine="660"/>
        <w:jc w:val="both"/>
        <w:rPr>
          <w:rFonts w:ascii="Times New Roman" w:hAnsi="Times New Roman" w:cs="Times New Roman"/>
          <w:sz w:val="28"/>
          <w:szCs w:val="28"/>
        </w:rPr>
      </w:pPr>
    </w:p>
    <w:p w:rsidR="00D02CF5" w:rsidRPr="00035756" w:rsidRDefault="00D02CF5" w:rsidP="00F02C40">
      <w:pPr>
        <w:pStyle w:val="ListParagraph"/>
        <w:spacing w:after="100" w:afterAutospacing="1" w:line="240" w:lineRule="auto"/>
        <w:ind w:left="0" w:firstLine="660"/>
        <w:jc w:val="both"/>
        <w:rPr>
          <w:rFonts w:ascii="Times New Roman" w:hAnsi="Times New Roman" w:cs="Times New Roman"/>
          <w:sz w:val="28"/>
          <w:szCs w:val="28"/>
        </w:rPr>
      </w:pPr>
    </w:p>
    <w:p w:rsidR="00D02CF5" w:rsidRPr="00035756" w:rsidRDefault="00D02CF5" w:rsidP="00F02C40">
      <w:pPr>
        <w:pStyle w:val="ListParagraph"/>
        <w:spacing w:after="100" w:afterAutospacing="1" w:line="240" w:lineRule="auto"/>
        <w:ind w:left="0" w:firstLine="660"/>
        <w:jc w:val="both"/>
        <w:rPr>
          <w:rFonts w:ascii="Times New Roman" w:hAnsi="Times New Roman" w:cs="Times New Roman"/>
          <w:sz w:val="28"/>
          <w:szCs w:val="28"/>
        </w:rPr>
      </w:pPr>
    </w:p>
    <w:p w:rsidR="00D02CF5" w:rsidRPr="00035756" w:rsidRDefault="00D02CF5" w:rsidP="00F02C40">
      <w:pPr>
        <w:pStyle w:val="ListParagraph"/>
        <w:spacing w:after="100" w:afterAutospacing="1" w:line="240" w:lineRule="auto"/>
        <w:ind w:left="0" w:firstLine="660"/>
        <w:jc w:val="both"/>
        <w:rPr>
          <w:rFonts w:ascii="Times New Roman" w:hAnsi="Times New Roman" w:cs="Times New Roman"/>
          <w:sz w:val="28"/>
          <w:szCs w:val="28"/>
        </w:rPr>
      </w:pPr>
    </w:p>
    <w:p w:rsidR="00D02CF5" w:rsidRPr="00035756" w:rsidRDefault="00D02CF5" w:rsidP="00F02C40">
      <w:pPr>
        <w:pStyle w:val="ListParagraph"/>
        <w:spacing w:after="100" w:afterAutospacing="1" w:line="240" w:lineRule="auto"/>
        <w:ind w:left="0" w:firstLine="660"/>
        <w:jc w:val="both"/>
        <w:rPr>
          <w:rFonts w:ascii="Times New Roman" w:hAnsi="Times New Roman" w:cs="Times New Roman"/>
          <w:sz w:val="28"/>
          <w:szCs w:val="28"/>
        </w:rPr>
      </w:pPr>
    </w:p>
    <w:p w:rsidR="00D02CF5" w:rsidRPr="00035756" w:rsidRDefault="00D02CF5" w:rsidP="00F02C40">
      <w:pPr>
        <w:pStyle w:val="BodyText2"/>
        <w:widowControl w:val="0"/>
        <w:spacing w:after="0" w:line="240" w:lineRule="auto"/>
        <w:jc w:val="center"/>
        <w:rPr>
          <w:sz w:val="28"/>
          <w:szCs w:val="28"/>
          <w:highlight w:val="yellow"/>
        </w:rPr>
      </w:pPr>
    </w:p>
    <w:p w:rsidR="00D02CF5" w:rsidRDefault="00D02CF5" w:rsidP="00F02C40">
      <w:pPr>
        <w:pStyle w:val="BodyText2"/>
        <w:widowControl w:val="0"/>
        <w:spacing w:after="0" w:line="240" w:lineRule="auto"/>
        <w:rPr>
          <w:sz w:val="28"/>
          <w:szCs w:val="28"/>
          <w:highlight w:val="yellow"/>
          <w:lang w:val="en-US"/>
        </w:rPr>
      </w:pPr>
      <w:r w:rsidRPr="003D06AE">
        <w:rPr>
          <w:sz w:val="28"/>
          <w:szCs w:val="28"/>
          <w:highlight w:val="yellow"/>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35.75pt;height:645.75pt">
            <v:imagedata r:id="rId8" o:title=""/>
          </v:shape>
        </w:pict>
      </w:r>
    </w:p>
    <w:p w:rsidR="00D02CF5" w:rsidRDefault="00D02CF5" w:rsidP="00F02C40">
      <w:pPr>
        <w:pStyle w:val="BodyText2"/>
        <w:widowControl w:val="0"/>
        <w:spacing w:after="0" w:line="240" w:lineRule="auto"/>
        <w:rPr>
          <w:sz w:val="28"/>
          <w:szCs w:val="28"/>
          <w:highlight w:val="yellow"/>
          <w:lang w:val="en-US"/>
        </w:rPr>
      </w:pPr>
    </w:p>
    <w:p w:rsidR="00D02CF5" w:rsidRDefault="00D02CF5" w:rsidP="00F02C40">
      <w:pPr>
        <w:pStyle w:val="BodyText2"/>
        <w:widowControl w:val="0"/>
        <w:spacing w:after="0" w:line="240" w:lineRule="auto"/>
        <w:rPr>
          <w:sz w:val="28"/>
          <w:szCs w:val="28"/>
          <w:highlight w:val="yellow"/>
          <w:lang w:val="en-US"/>
        </w:rPr>
      </w:pPr>
    </w:p>
    <w:p w:rsidR="00D02CF5" w:rsidRDefault="00D02CF5" w:rsidP="00F02C40">
      <w:pPr>
        <w:pStyle w:val="BodyText2"/>
        <w:widowControl w:val="0"/>
        <w:spacing w:after="0" w:line="240" w:lineRule="auto"/>
        <w:rPr>
          <w:sz w:val="28"/>
          <w:szCs w:val="28"/>
          <w:highlight w:val="yellow"/>
          <w:lang w:val="en-US"/>
        </w:rPr>
      </w:pPr>
    </w:p>
    <w:p w:rsidR="00D02CF5" w:rsidRDefault="00D02CF5" w:rsidP="00F02C40">
      <w:pPr>
        <w:pStyle w:val="BodyText2"/>
        <w:widowControl w:val="0"/>
        <w:spacing w:after="0" w:line="240" w:lineRule="auto"/>
        <w:rPr>
          <w:sz w:val="28"/>
          <w:szCs w:val="28"/>
          <w:highlight w:val="yellow"/>
          <w:lang w:val="en-US"/>
        </w:rPr>
      </w:pPr>
    </w:p>
    <w:p w:rsidR="00D02CF5" w:rsidRPr="006D71BA" w:rsidRDefault="00D02CF5" w:rsidP="00F02C40">
      <w:pPr>
        <w:pStyle w:val="BodyText2"/>
        <w:widowControl w:val="0"/>
        <w:spacing w:after="0" w:line="240" w:lineRule="auto"/>
        <w:rPr>
          <w:sz w:val="28"/>
          <w:szCs w:val="28"/>
          <w:highlight w:val="yellow"/>
          <w:lang w:val="en-US"/>
        </w:rPr>
      </w:pPr>
      <w:r w:rsidRPr="003D06AE">
        <w:rPr>
          <w:sz w:val="28"/>
          <w:szCs w:val="28"/>
          <w:highlight w:val="yellow"/>
          <w:lang w:val="en-US"/>
        </w:rPr>
        <w:pict>
          <v:shape id="_x0000_i1026" type="#_x0000_t75" style="width:466.5pt;height:613.5pt">
            <v:imagedata r:id="rId9" o:title=""/>
          </v:shape>
        </w:pict>
      </w:r>
    </w:p>
    <w:p w:rsidR="00D02CF5" w:rsidRDefault="00D02CF5" w:rsidP="00F02C40">
      <w:pPr>
        <w:pStyle w:val="BodyText2"/>
        <w:widowControl w:val="0"/>
        <w:spacing w:after="0" w:line="240" w:lineRule="auto"/>
        <w:jc w:val="center"/>
        <w:rPr>
          <w:sz w:val="28"/>
          <w:szCs w:val="28"/>
          <w:highlight w:val="yellow"/>
          <w:lang w:val="en-US"/>
        </w:rPr>
      </w:pPr>
    </w:p>
    <w:p w:rsidR="00D02CF5" w:rsidRPr="00E62736" w:rsidRDefault="00D02CF5" w:rsidP="00F02C40">
      <w:pPr>
        <w:widowControl w:val="0"/>
        <w:numPr>
          <w:ilvl w:val="0"/>
          <w:numId w:val="16"/>
        </w:numPr>
        <w:tabs>
          <w:tab w:val="clear" w:pos="1020"/>
        </w:tabs>
        <w:autoSpaceDE w:val="0"/>
        <w:autoSpaceDN w:val="0"/>
        <w:adjustRightInd w:val="0"/>
        <w:spacing w:after="100" w:afterAutospacing="1" w:line="240" w:lineRule="auto"/>
        <w:ind w:left="0" w:firstLine="660"/>
        <w:jc w:val="both"/>
        <w:rPr>
          <w:rFonts w:ascii="Times New Roman" w:hAnsi="Times New Roman" w:cs="Times New Roman"/>
          <w:sz w:val="28"/>
          <w:szCs w:val="28"/>
        </w:rPr>
      </w:pPr>
      <w:r w:rsidRPr="00E62736">
        <w:rPr>
          <w:rFonts w:ascii="Times New Roman" w:hAnsi="Times New Roman" w:cs="Times New Roman"/>
          <w:sz w:val="28"/>
          <w:szCs w:val="28"/>
        </w:rPr>
        <w:t>Концессионное соглашение может быть изменено на основаниях и в порядке, установленном действующим законодательством.</w:t>
      </w:r>
    </w:p>
    <w:p w:rsidR="00D02CF5" w:rsidRPr="00E62736" w:rsidRDefault="00D02CF5" w:rsidP="00F02C40">
      <w:pPr>
        <w:widowControl w:val="0"/>
        <w:autoSpaceDE w:val="0"/>
        <w:autoSpaceDN w:val="0"/>
        <w:adjustRightInd w:val="0"/>
        <w:spacing w:after="100" w:afterAutospacing="1" w:line="240" w:lineRule="auto"/>
        <w:ind w:firstLine="660"/>
        <w:jc w:val="both"/>
        <w:rPr>
          <w:rFonts w:ascii="Times New Roman" w:hAnsi="Times New Roman" w:cs="Times New Roman"/>
          <w:sz w:val="28"/>
          <w:szCs w:val="28"/>
        </w:rPr>
      </w:pPr>
      <w:hyperlink r:id="rId10" w:history="1">
        <w:r w:rsidRPr="00E62736">
          <w:rPr>
            <w:rFonts w:ascii="Times New Roman" w:hAnsi="Times New Roman" w:cs="Times New Roman"/>
            <w:sz w:val="28"/>
            <w:szCs w:val="28"/>
          </w:rPr>
          <w:t>13</w:t>
        </w:r>
      </w:hyperlink>
      <w:r w:rsidRPr="00E62736">
        <w:rPr>
          <w:rFonts w:ascii="Times New Roman" w:hAnsi="Times New Roman" w:cs="Times New Roman"/>
          <w:sz w:val="28"/>
          <w:szCs w:val="28"/>
        </w:rPr>
        <w:t>. Размер, условия, порядок и сроки возмещения сторонами концессионного соглашения убытков и уплата неустойки в случае неисполнения или ненадлежащего исполнения обязательства по концессионному соглашению, осуществляются в соответствии с условиями Концессионного соглашения и не освобождают сторону концессионного соглашения от исполнения этого обязательства в натуре.</w:t>
      </w:r>
    </w:p>
    <w:p w:rsidR="00D02CF5" w:rsidRPr="00035756" w:rsidRDefault="00D02CF5" w:rsidP="00E62736">
      <w:pPr>
        <w:widowControl w:val="0"/>
        <w:autoSpaceDE w:val="0"/>
        <w:autoSpaceDN w:val="0"/>
        <w:adjustRightInd w:val="0"/>
        <w:jc w:val="both"/>
        <w:rPr>
          <w:rFonts w:ascii="Times New Roman" w:hAnsi="Times New Roman" w:cs="Times New Roman"/>
          <w:sz w:val="28"/>
          <w:szCs w:val="28"/>
          <w:highlight w:val="yellow"/>
        </w:rPr>
      </w:pPr>
    </w:p>
    <w:p w:rsidR="00D02CF5" w:rsidRPr="00035756" w:rsidRDefault="00D02CF5" w:rsidP="00E62736">
      <w:pPr>
        <w:widowControl w:val="0"/>
        <w:autoSpaceDE w:val="0"/>
        <w:autoSpaceDN w:val="0"/>
        <w:adjustRightInd w:val="0"/>
        <w:jc w:val="both"/>
        <w:rPr>
          <w:rFonts w:ascii="Times New Roman" w:hAnsi="Times New Roman" w:cs="Times New Roman"/>
          <w:sz w:val="28"/>
          <w:szCs w:val="28"/>
          <w:highlight w:val="yellow"/>
        </w:rPr>
      </w:pPr>
    </w:p>
    <w:p w:rsidR="00D02CF5" w:rsidRPr="00E62736" w:rsidRDefault="00D02CF5" w:rsidP="00E62736">
      <w:pPr>
        <w:pStyle w:val="ListParagraph"/>
        <w:spacing w:after="0" w:line="240" w:lineRule="auto"/>
        <w:ind w:left="0"/>
        <w:jc w:val="both"/>
        <w:rPr>
          <w:rFonts w:ascii="Times New Roman" w:hAnsi="Times New Roman" w:cs="Times New Roman"/>
          <w:sz w:val="28"/>
          <w:szCs w:val="28"/>
        </w:rPr>
      </w:pPr>
      <w:r w:rsidRPr="00E62736">
        <w:rPr>
          <w:rFonts w:ascii="Times New Roman" w:hAnsi="Times New Roman" w:cs="Times New Roman"/>
          <w:sz w:val="28"/>
          <w:szCs w:val="28"/>
        </w:rPr>
        <w:t xml:space="preserve">Заместитель Главы Администрации </w:t>
      </w:r>
    </w:p>
    <w:p w:rsidR="00D02CF5" w:rsidRPr="00E62736" w:rsidRDefault="00D02CF5" w:rsidP="00E62736">
      <w:pPr>
        <w:pStyle w:val="ListParagraph"/>
        <w:spacing w:after="0" w:line="240" w:lineRule="auto"/>
        <w:ind w:left="0"/>
        <w:jc w:val="both"/>
        <w:rPr>
          <w:rFonts w:ascii="Times New Roman" w:hAnsi="Times New Roman" w:cs="Times New Roman"/>
          <w:sz w:val="28"/>
          <w:szCs w:val="28"/>
        </w:rPr>
      </w:pPr>
      <w:r w:rsidRPr="00E62736">
        <w:rPr>
          <w:rFonts w:ascii="Times New Roman" w:hAnsi="Times New Roman" w:cs="Times New Roman"/>
          <w:sz w:val="28"/>
          <w:szCs w:val="28"/>
        </w:rPr>
        <w:t xml:space="preserve">по </w:t>
      </w:r>
      <w:r w:rsidRPr="00F02C40">
        <w:rPr>
          <w:rFonts w:ascii="Times New Roman" w:hAnsi="Times New Roman" w:cs="Times New Roman"/>
          <w:sz w:val="28"/>
          <w:szCs w:val="28"/>
        </w:rPr>
        <w:t xml:space="preserve">вопросам </w:t>
      </w:r>
      <w:r>
        <w:rPr>
          <w:rFonts w:ascii="Times New Roman" w:hAnsi="Times New Roman" w:cs="Times New Roman"/>
          <w:sz w:val="28"/>
          <w:szCs w:val="28"/>
        </w:rPr>
        <w:t>городского хозяйства</w:t>
      </w:r>
      <w:r w:rsidRPr="00E62736">
        <w:rPr>
          <w:rFonts w:ascii="Times New Roman" w:hAnsi="Times New Roman" w:cs="Times New Roman"/>
          <w:sz w:val="28"/>
          <w:szCs w:val="28"/>
        </w:rPr>
        <w:t xml:space="preserve"> </w:t>
      </w:r>
      <w:r w:rsidRPr="00E62736">
        <w:rPr>
          <w:rFonts w:ascii="Times New Roman" w:hAnsi="Times New Roman" w:cs="Times New Roman"/>
          <w:sz w:val="28"/>
          <w:szCs w:val="28"/>
        </w:rPr>
        <w:tab/>
        <w:t xml:space="preserve">     </w:t>
      </w:r>
      <w:r>
        <w:rPr>
          <w:rFonts w:ascii="Times New Roman" w:hAnsi="Times New Roman" w:cs="Times New Roman"/>
          <w:sz w:val="28"/>
          <w:szCs w:val="28"/>
        </w:rPr>
        <w:t xml:space="preserve">   </w:t>
      </w:r>
      <w:r w:rsidRPr="00E62736">
        <w:rPr>
          <w:rFonts w:ascii="Times New Roman" w:hAnsi="Times New Roman" w:cs="Times New Roman"/>
          <w:sz w:val="28"/>
          <w:szCs w:val="28"/>
        </w:rPr>
        <w:t xml:space="preserve"> ______________        </w:t>
      </w:r>
      <w:r>
        <w:rPr>
          <w:rFonts w:ascii="Times New Roman" w:hAnsi="Times New Roman" w:cs="Times New Roman"/>
          <w:sz w:val="28"/>
          <w:szCs w:val="28"/>
        </w:rPr>
        <w:t xml:space="preserve"> </w:t>
      </w:r>
      <w:r w:rsidRPr="00E62736">
        <w:rPr>
          <w:rFonts w:ascii="Times New Roman" w:hAnsi="Times New Roman" w:cs="Times New Roman"/>
          <w:sz w:val="28"/>
          <w:szCs w:val="28"/>
        </w:rPr>
        <w:t xml:space="preserve">       Д.Э. Чайка</w:t>
      </w:r>
    </w:p>
    <w:p w:rsidR="00D02CF5" w:rsidRPr="00E62736" w:rsidRDefault="00D02CF5" w:rsidP="00E62736">
      <w:pPr>
        <w:widowControl w:val="0"/>
        <w:autoSpaceDE w:val="0"/>
        <w:autoSpaceDN w:val="0"/>
        <w:adjustRightInd w:val="0"/>
        <w:jc w:val="both"/>
        <w:rPr>
          <w:rFonts w:ascii="Times New Roman" w:hAnsi="Times New Roman" w:cs="Times New Roman"/>
          <w:sz w:val="28"/>
          <w:szCs w:val="28"/>
          <w:highlight w:val="yellow"/>
        </w:rPr>
      </w:pPr>
    </w:p>
    <w:sectPr w:rsidR="00D02CF5" w:rsidRPr="00E62736" w:rsidSect="00F02C40">
      <w:headerReference w:type="default" r:id="rId11"/>
      <w:pgSz w:w="11906" w:h="16838"/>
      <w:pgMar w:top="1134" w:right="850" w:bottom="1438"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2CF5" w:rsidRDefault="00D02CF5">
      <w:r>
        <w:separator/>
      </w:r>
    </w:p>
  </w:endnote>
  <w:endnote w:type="continuationSeparator" w:id="1">
    <w:p w:rsidR="00D02CF5" w:rsidRDefault="00D02C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02CF5" w:rsidRDefault="00D02CF5">
      <w:r>
        <w:separator/>
      </w:r>
    </w:p>
  </w:footnote>
  <w:footnote w:type="continuationSeparator" w:id="1">
    <w:p w:rsidR="00D02CF5" w:rsidRDefault="00D02C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2CF5" w:rsidRDefault="00D02CF5" w:rsidP="00B15C0D">
    <w:pPr>
      <w:pStyle w:val="Header"/>
      <w:framePr w:wrap="auto" w:vAnchor="text" w:hAnchor="margin" w:xAlign="center" w:y="1"/>
      <w:rPr>
        <w:rStyle w:val="PageNumber"/>
        <w:rFonts w:cs="Calibri"/>
      </w:rPr>
    </w:pPr>
    <w:r>
      <w:rPr>
        <w:rStyle w:val="PageNumber"/>
        <w:rFonts w:cs="Calibri"/>
      </w:rPr>
      <w:fldChar w:fldCharType="begin"/>
    </w:r>
    <w:r>
      <w:rPr>
        <w:rStyle w:val="PageNumber"/>
        <w:rFonts w:cs="Calibri"/>
      </w:rPr>
      <w:instrText xml:space="preserve">PAGE  </w:instrText>
    </w:r>
    <w:r>
      <w:rPr>
        <w:rStyle w:val="PageNumber"/>
        <w:rFonts w:cs="Calibri"/>
      </w:rPr>
      <w:fldChar w:fldCharType="separate"/>
    </w:r>
    <w:r>
      <w:rPr>
        <w:rStyle w:val="PageNumber"/>
        <w:rFonts w:cs="Calibri"/>
        <w:noProof/>
      </w:rPr>
      <w:t>6</w:t>
    </w:r>
    <w:r>
      <w:rPr>
        <w:rStyle w:val="PageNumber"/>
        <w:rFonts w:cs="Calibri"/>
      </w:rPr>
      <w:fldChar w:fldCharType="end"/>
    </w:r>
  </w:p>
  <w:p w:rsidR="00D02CF5" w:rsidRDefault="00D02CF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929C6D1"/>
    <w:multiLevelType w:val="hybridMultilevel"/>
    <w:tmpl w:val="735256DF"/>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FE1728F6"/>
    <w:multiLevelType w:val="hybridMultilevel"/>
    <w:tmpl w:val="52562E2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14B4BE7"/>
    <w:multiLevelType w:val="hybridMultilevel"/>
    <w:tmpl w:val="9D32097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1FE0ACF"/>
    <w:multiLevelType w:val="hybridMultilevel"/>
    <w:tmpl w:val="076E5820"/>
    <w:lvl w:ilvl="0" w:tplc="70B2EC9E">
      <w:start w:val="12"/>
      <w:numFmt w:val="decimal"/>
      <w:lvlText w:val="%1."/>
      <w:lvlJc w:val="left"/>
      <w:pPr>
        <w:tabs>
          <w:tab w:val="num" w:pos="1020"/>
        </w:tabs>
        <w:ind w:left="1020" w:hanging="360"/>
      </w:pPr>
      <w:rPr>
        <w:rFonts w:cs="Times New Roman" w:hint="default"/>
      </w:rPr>
    </w:lvl>
    <w:lvl w:ilvl="1" w:tplc="04190019">
      <w:start w:val="1"/>
      <w:numFmt w:val="lowerLetter"/>
      <w:lvlText w:val="%2."/>
      <w:lvlJc w:val="left"/>
      <w:pPr>
        <w:tabs>
          <w:tab w:val="num" w:pos="1740"/>
        </w:tabs>
        <w:ind w:left="1740" w:hanging="360"/>
      </w:pPr>
      <w:rPr>
        <w:rFonts w:cs="Times New Roman"/>
      </w:rPr>
    </w:lvl>
    <w:lvl w:ilvl="2" w:tplc="0419001B">
      <w:start w:val="1"/>
      <w:numFmt w:val="lowerRoman"/>
      <w:lvlText w:val="%3."/>
      <w:lvlJc w:val="right"/>
      <w:pPr>
        <w:tabs>
          <w:tab w:val="num" w:pos="2460"/>
        </w:tabs>
        <w:ind w:left="2460" w:hanging="180"/>
      </w:pPr>
      <w:rPr>
        <w:rFonts w:cs="Times New Roman"/>
      </w:rPr>
    </w:lvl>
    <w:lvl w:ilvl="3" w:tplc="0419000F">
      <w:start w:val="1"/>
      <w:numFmt w:val="decimal"/>
      <w:lvlText w:val="%4."/>
      <w:lvlJc w:val="left"/>
      <w:pPr>
        <w:tabs>
          <w:tab w:val="num" w:pos="3180"/>
        </w:tabs>
        <w:ind w:left="3180" w:hanging="360"/>
      </w:pPr>
      <w:rPr>
        <w:rFonts w:cs="Times New Roman"/>
      </w:rPr>
    </w:lvl>
    <w:lvl w:ilvl="4" w:tplc="04190019">
      <w:start w:val="1"/>
      <w:numFmt w:val="lowerLetter"/>
      <w:lvlText w:val="%5."/>
      <w:lvlJc w:val="left"/>
      <w:pPr>
        <w:tabs>
          <w:tab w:val="num" w:pos="3900"/>
        </w:tabs>
        <w:ind w:left="3900" w:hanging="360"/>
      </w:pPr>
      <w:rPr>
        <w:rFonts w:cs="Times New Roman"/>
      </w:rPr>
    </w:lvl>
    <w:lvl w:ilvl="5" w:tplc="0419001B">
      <w:start w:val="1"/>
      <w:numFmt w:val="lowerRoman"/>
      <w:lvlText w:val="%6."/>
      <w:lvlJc w:val="right"/>
      <w:pPr>
        <w:tabs>
          <w:tab w:val="num" w:pos="4620"/>
        </w:tabs>
        <w:ind w:left="4620" w:hanging="180"/>
      </w:pPr>
      <w:rPr>
        <w:rFonts w:cs="Times New Roman"/>
      </w:rPr>
    </w:lvl>
    <w:lvl w:ilvl="6" w:tplc="0419000F">
      <w:start w:val="1"/>
      <w:numFmt w:val="decimal"/>
      <w:lvlText w:val="%7."/>
      <w:lvlJc w:val="left"/>
      <w:pPr>
        <w:tabs>
          <w:tab w:val="num" w:pos="5340"/>
        </w:tabs>
        <w:ind w:left="5340" w:hanging="360"/>
      </w:pPr>
      <w:rPr>
        <w:rFonts w:cs="Times New Roman"/>
      </w:rPr>
    </w:lvl>
    <w:lvl w:ilvl="7" w:tplc="04190019">
      <w:start w:val="1"/>
      <w:numFmt w:val="lowerLetter"/>
      <w:lvlText w:val="%8."/>
      <w:lvlJc w:val="left"/>
      <w:pPr>
        <w:tabs>
          <w:tab w:val="num" w:pos="6060"/>
        </w:tabs>
        <w:ind w:left="6060" w:hanging="360"/>
      </w:pPr>
      <w:rPr>
        <w:rFonts w:cs="Times New Roman"/>
      </w:rPr>
    </w:lvl>
    <w:lvl w:ilvl="8" w:tplc="0419001B">
      <w:start w:val="1"/>
      <w:numFmt w:val="lowerRoman"/>
      <w:lvlText w:val="%9."/>
      <w:lvlJc w:val="right"/>
      <w:pPr>
        <w:tabs>
          <w:tab w:val="num" w:pos="6780"/>
        </w:tabs>
        <w:ind w:left="6780" w:hanging="180"/>
      </w:pPr>
      <w:rPr>
        <w:rFonts w:cs="Times New Roman"/>
      </w:rPr>
    </w:lvl>
  </w:abstractNum>
  <w:abstractNum w:abstractNumId="4">
    <w:nsid w:val="09EFAFCC"/>
    <w:multiLevelType w:val="hybridMultilevel"/>
    <w:tmpl w:val="B46CBD4C"/>
    <w:lvl w:ilvl="0" w:tplc="FFFFFFFF">
      <w:start w:val="1"/>
      <w:numFmt w:val="ideographDigital"/>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1A3474AD"/>
    <w:multiLevelType w:val="hybridMultilevel"/>
    <w:tmpl w:val="3244E40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6">
    <w:nsid w:val="1EED1FC7"/>
    <w:multiLevelType w:val="multilevel"/>
    <w:tmpl w:val="9D22C250"/>
    <w:lvl w:ilvl="0">
      <w:start w:val="5"/>
      <w:numFmt w:val="decimal"/>
      <w:lvlText w:val="%1."/>
      <w:lvlJc w:val="left"/>
      <w:pPr>
        <w:tabs>
          <w:tab w:val="num" w:pos="360"/>
        </w:tabs>
        <w:ind w:left="360" w:hanging="360"/>
      </w:pPr>
      <w:rPr>
        <w:rFonts w:cs="Times New Roman" w:hint="default"/>
      </w:rPr>
    </w:lvl>
    <w:lvl w:ilvl="1">
      <w:start w:val="2"/>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7">
    <w:nsid w:val="21115386"/>
    <w:multiLevelType w:val="hybridMultilevel"/>
    <w:tmpl w:val="C48CDC7E"/>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3A911D0"/>
    <w:multiLevelType w:val="multilevel"/>
    <w:tmpl w:val="101E9EEA"/>
    <w:lvl w:ilvl="0">
      <w:start w:val="1"/>
      <w:numFmt w:val="decimal"/>
      <w:lvlText w:val="%1."/>
      <w:lvlJc w:val="left"/>
      <w:pPr>
        <w:ind w:left="644" w:hanging="360"/>
      </w:pPr>
      <w:rPr>
        <w:rFonts w:cs="Times New Roman" w:hint="default"/>
      </w:rPr>
    </w:lvl>
    <w:lvl w:ilvl="1">
      <w:start w:val="1"/>
      <w:numFmt w:val="decimal"/>
      <w:isLgl/>
      <w:lvlText w:val="%1.%2"/>
      <w:lvlJc w:val="left"/>
      <w:pPr>
        <w:ind w:left="7874" w:hanging="360"/>
      </w:pPr>
      <w:rPr>
        <w:rFonts w:cs="Times New Roman" w:hint="default"/>
      </w:rPr>
    </w:lvl>
    <w:lvl w:ilvl="2">
      <w:start w:val="1"/>
      <w:numFmt w:val="decimal"/>
      <w:isLgl/>
      <w:lvlText w:val="%1.%2.%3"/>
      <w:lvlJc w:val="left"/>
      <w:pPr>
        <w:ind w:left="2422" w:hanging="720"/>
      </w:pPr>
      <w:rPr>
        <w:rFonts w:cs="Times New Roman" w:hint="default"/>
      </w:rPr>
    </w:lvl>
    <w:lvl w:ilvl="3">
      <w:start w:val="1"/>
      <w:numFmt w:val="decimal"/>
      <w:isLgl/>
      <w:lvlText w:val="%1.%2.%3.%4"/>
      <w:lvlJc w:val="left"/>
      <w:pPr>
        <w:ind w:left="3131" w:hanging="720"/>
      </w:pPr>
      <w:rPr>
        <w:rFonts w:cs="Times New Roman" w:hint="default"/>
      </w:rPr>
    </w:lvl>
    <w:lvl w:ilvl="4">
      <w:start w:val="1"/>
      <w:numFmt w:val="decimal"/>
      <w:isLgl/>
      <w:lvlText w:val="%1.%2.%3.%4.%5"/>
      <w:lvlJc w:val="left"/>
      <w:pPr>
        <w:ind w:left="4200" w:hanging="1080"/>
      </w:pPr>
      <w:rPr>
        <w:rFonts w:cs="Times New Roman" w:hint="default"/>
      </w:rPr>
    </w:lvl>
    <w:lvl w:ilvl="5">
      <w:start w:val="1"/>
      <w:numFmt w:val="decimal"/>
      <w:isLgl/>
      <w:lvlText w:val="%1.%2.%3.%4.%5.%6"/>
      <w:lvlJc w:val="left"/>
      <w:pPr>
        <w:ind w:left="4909" w:hanging="1080"/>
      </w:pPr>
      <w:rPr>
        <w:rFonts w:cs="Times New Roman" w:hint="default"/>
      </w:rPr>
    </w:lvl>
    <w:lvl w:ilvl="6">
      <w:start w:val="1"/>
      <w:numFmt w:val="decimal"/>
      <w:isLgl/>
      <w:lvlText w:val="%1.%2.%3.%4.%5.%6.%7"/>
      <w:lvlJc w:val="left"/>
      <w:pPr>
        <w:ind w:left="5978" w:hanging="1440"/>
      </w:pPr>
      <w:rPr>
        <w:rFonts w:cs="Times New Roman" w:hint="default"/>
      </w:rPr>
    </w:lvl>
    <w:lvl w:ilvl="7">
      <w:start w:val="1"/>
      <w:numFmt w:val="decimal"/>
      <w:isLgl/>
      <w:lvlText w:val="%1.%2.%3.%4.%5.%6.%7.%8"/>
      <w:lvlJc w:val="left"/>
      <w:pPr>
        <w:ind w:left="6687" w:hanging="1440"/>
      </w:pPr>
      <w:rPr>
        <w:rFonts w:cs="Times New Roman" w:hint="default"/>
      </w:rPr>
    </w:lvl>
    <w:lvl w:ilvl="8">
      <w:start w:val="1"/>
      <w:numFmt w:val="decimal"/>
      <w:isLgl/>
      <w:lvlText w:val="%1.%2.%3.%4.%5.%6.%7.%8.%9"/>
      <w:lvlJc w:val="left"/>
      <w:pPr>
        <w:ind w:left="7756" w:hanging="1800"/>
      </w:pPr>
      <w:rPr>
        <w:rFonts w:cs="Times New Roman" w:hint="default"/>
      </w:rPr>
    </w:lvl>
  </w:abstractNum>
  <w:abstractNum w:abstractNumId="9">
    <w:nsid w:val="46C41330"/>
    <w:multiLevelType w:val="hybridMultilevel"/>
    <w:tmpl w:val="826CDCF6"/>
    <w:lvl w:ilvl="0" w:tplc="D33EA2BC">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0">
    <w:nsid w:val="4C4B1AFF"/>
    <w:multiLevelType w:val="multilevel"/>
    <w:tmpl w:val="EBA24E0C"/>
    <w:lvl w:ilvl="0">
      <w:start w:val="1"/>
      <w:numFmt w:val="decimal"/>
      <w:lvlText w:val="%1."/>
      <w:lvlJc w:val="left"/>
      <w:pPr>
        <w:ind w:left="1069" w:hanging="360"/>
      </w:pPr>
      <w:rPr>
        <w:rFonts w:cs="Times New Roman" w:hint="default"/>
      </w:rPr>
    </w:lvl>
    <w:lvl w:ilvl="1">
      <w:start w:val="1"/>
      <w:numFmt w:val="decimal"/>
      <w:isLgl/>
      <w:lvlText w:val="%1.%2."/>
      <w:lvlJc w:val="left"/>
      <w:pPr>
        <w:ind w:left="1429" w:hanging="720"/>
      </w:pPr>
      <w:rPr>
        <w:rFonts w:cs="Times New Roman" w:hint="default"/>
      </w:rPr>
    </w:lvl>
    <w:lvl w:ilvl="2">
      <w:start w:val="1"/>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1">
    <w:nsid w:val="55F43F2A"/>
    <w:multiLevelType w:val="hybridMultilevel"/>
    <w:tmpl w:val="F34C5A0A"/>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2">
    <w:nsid w:val="5DD85FE9"/>
    <w:multiLevelType w:val="hybridMultilevel"/>
    <w:tmpl w:val="7F4031D4"/>
    <w:lvl w:ilvl="0" w:tplc="04190011">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3">
    <w:nsid w:val="613B5261"/>
    <w:multiLevelType w:val="hybridMultilevel"/>
    <w:tmpl w:val="85523BE0"/>
    <w:lvl w:ilvl="0" w:tplc="0419000F">
      <w:start w:val="1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4">
    <w:nsid w:val="7120188F"/>
    <w:multiLevelType w:val="hybridMultilevel"/>
    <w:tmpl w:val="24E84F66"/>
    <w:lvl w:ilvl="0" w:tplc="0419000F">
      <w:start w:val="6"/>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5">
    <w:nsid w:val="716D3E55"/>
    <w:multiLevelType w:val="multilevel"/>
    <w:tmpl w:val="EE5E1FE0"/>
    <w:lvl w:ilvl="0">
      <w:start w:val="5"/>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num w:numId="1">
    <w:abstractNumId w:val="11"/>
  </w:num>
  <w:num w:numId="2">
    <w:abstractNumId w:val="10"/>
  </w:num>
  <w:num w:numId="3">
    <w:abstractNumId w:val="2"/>
  </w:num>
  <w:num w:numId="4">
    <w:abstractNumId w:val="9"/>
  </w:num>
  <w:num w:numId="5">
    <w:abstractNumId w:val="12"/>
  </w:num>
  <w:num w:numId="6">
    <w:abstractNumId w:val="5"/>
  </w:num>
  <w:num w:numId="7">
    <w:abstractNumId w:val="7"/>
  </w:num>
  <w:num w:numId="8">
    <w:abstractNumId w:val="15"/>
  </w:num>
  <w:num w:numId="9">
    <w:abstractNumId w:val="6"/>
  </w:num>
  <w:num w:numId="10">
    <w:abstractNumId w:val="0"/>
  </w:num>
  <w:num w:numId="11">
    <w:abstractNumId w:val="1"/>
  </w:num>
  <w:num w:numId="12">
    <w:abstractNumId w:val="4"/>
  </w:num>
  <w:num w:numId="13">
    <w:abstractNumId w:val="13"/>
  </w:num>
  <w:num w:numId="14">
    <w:abstractNumId w:val="14"/>
  </w:num>
  <w:num w:numId="15">
    <w:abstractNumId w:val="8"/>
  </w:num>
  <w:num w:numId="1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D14BF"/>
    <w:rsid w:val="00003629"/>
    <w:rsid w:val="0001772C"/>
    <w:rsid w:val="000200C8"/>
    <w:rsid w:val="00035756"/>
    <w:rsid w:val="000513F6"/>
    <w:rsid w:val="00052C7B"/>
    <w:rsid w:val="000562D8"/>
    <w:rsid w:val="00091040"/>
    <w:rsid w:val="00093131"/>
    <w:rsid w:val="000A0DB7"/>
    <w:rsid w:val="000B079F"/>
    <w:rsid w:val="000D1D79"/>
    <w:rsid w:val="000D5C78"/>
    <w:rsid w:val="000F429B"/>
    <w:rsid w:val="00107B90"/>
    <w:rsid w:val="00112026"/>
    <w:rsid w:val="00143B63"/>
    <w:rsid w:val="001524AA"/>
    <w:rsid w:val="00181564"/>
    <w:rsid w:val="001B4665"/>
    <w:rsid w:val="001D2A15"/>
    <w:rsid w:val="001E643F"/>
    <w:rsid w:val="001F3828"/>
    <w:rsid w:val="002039B7"/>
    <w:rsid w:val="00212815"/>
    <w:rsid w:val="002216B8"/>
    <w:rsid w:val="0022770F"/>
    <w:rsid w:val="00262982"/>
    <w:rsid w:val="00263825"/>
    <w:rsid w:val="00264202"/>
    <w:rsid w:val="00267232"/>
    <w:rsid w:val="00274AE6"/>
    <w:rsid w:val="00296CA5"/>
    <w:rsid w:val="002A1707"/>
    <w:rsid w:val="002B6DEB"/>
    <w:rsid w:val="002E58AE"/>
    <w:rsid w:val="002E7A67"/>
    <w:rsid w:val="0030264E"/>
    <w:rsid w:val="00316085"/>
    <w:rsid w:val="00322CE1"/>
    <w:rsid w:val="00332B0B"/>
    <w:rsid w:val="003564FA"/>
    <w:rsid w:val="0035784A"/>
    <w:rsid w:val="003A71C1"/>
    <w:rsid w:val="003B2AB6"/>
    <w:rsid w:val="003B6D01"/>
    <w:rsid w:val="003D06AE"/>
    <w:rsid w:val="003D2F0C"/>
    <w:rsid w:val="003D3FC8"/>
    <w:rsid w:val="003E3395"/>
    <w:rsid w:val="003F2B15"/>
    <w:rsid w:val="003F79FA"/>
    <w:rsid w:val="004111A2"/>
    <w:rsid w:val="00413356"/>
    <w:rsid w:val="00413C08"/>
    <w:rsid w:val="00417548"/>
    <w:rsid w:val="004179DE"/>
    <w:rsid w:val="00424B3B"/>
    <w:rsid w:val="00437BAE"/>
    <w:rsid w:val="00444176"/>
    <w:rsid w:val="004527BC"/>
    <w:rsid w:val="00472490"/>
    <w:rsid w:val="00497A2B"/>
    <w:rsid w:val="004B3F79"/>
    <w:rsid w:val="004B4EEF"/>
    <w:rsid w:val="004B7450"/>
    <w:rsid w:val="004C4E46"/>
    <w:rsid w:val="004D6790"/>
    <w:rsid w:val="004E438F"/>
    <w:rsid w:val="004F049C"/>
    <w:rsid w:val="005016F1"/>
    <w:rsid w:val="00521FA7"/>
    <w:rsid w:val="00531056"/>
    <w:rsid w:val="00546AE9"/>
    <w:rsid w:val="00580569"/>
    <w:rsid w:val="005A14EE"/>
    <w:rsid w:val="005A3E68"/>
    <w:rsid w:val="005C358F"/>
    <w:rsid w:val="005F1C17"/>
    <w:rsid w:val="00604DEF"/>
    <w:rsid w:val="00605E33"/>
    <w:rsid w:val="00620057"/>
    <w:rsid w:val="00621AED"/>
    <w:rsid w:val="00622D6D"/>
    <w:rsid w:val="00623C6E"/>
    <w:rsid w:val="006A6EFD"/>
    <w:rsid w:val="006C1CBE"/>
    <w:rsid w:val="006D71BA"/>
    <w:rsid w:val="00700CD1"/>
    <w:rsid w:val="00700FDA"/>
    <w:rsid w:val="00706458"/>
    <w:rsid w:val="007263B9"/>
    <w:rsid w:val="00746F98"/>
    <w:rsid w:val="00751E0D"/>
    <w:rsid w:val="007710E4"/>
    <w:rsid w:val="00774890"/>
    <w:rsid w:val="00787F2E"/>
    <w:rsid w:val="007957AD"/>
    <w:rsid w:val="0079722D"/>
    <w:rsid w:val="007A22B6"/>
    <w:rsid w:val="007A4024"/>
    <w:rsid w:val="007A5D0A"/>
    <w:rsid w:val="007D7935"/>
    <w:rsid w:val="007E1F60"/>
    <w:rsid w:val="007F0F50"/>
    <w:rsid w:val="00811E2C"/>
    <w:rsid w:val="0081355D"/>
    <w:rsid w:val="0081503E"/>
    <w:rsid w:val="008201C0"/>
    <w:rsid w:val="00822C5B"/>
    <w:rsid w:val="00827D63"/>
    <w:rsid w:val="00845756"/>
    <w:rsid w:val="00852539"/>
    <w:rsid w:val="00857CB8"/>
    <w:rsid w:val="00861A4F"/>
    <w:rsid w:val="00867635"/>
    <w:rsid w:val="00872C3D"/>
    <w:rsid w:val="008949BF"/>
    <w:rsid w:val="00916C2B"/>
    <w:rsid w:val="00917FD2"/>
    <w:rsid w:val="00940E4D"/>
    <w:rsid w:val="00940E6E"/>
    <w:rsid w:val="00944E87"/>
    <w:rsid w:val="00955D97"/>
    <w:rsid w:val="00967DA1"/>
    <w:rsid w:val="0098533A"/>
    <w:rsid w:val="00987473"/>
    <w:rsid w:val="009A6634"/>
    <w:rsid w:val="009A7BA9"/>
    <w:rsid w:val="009B7012"/>
    <w:rsid w:val="009D4FB8"/>
    <w:rsid w:val="009E3639"/>
    <w:rsid w:val="009F34C5"/>
    <w:rsid w:val="009F4F85"/>
    <w:rsid w:val="009F6E9F"/>
    <w:rsid w:val="00A10109"/>
    <w:rsid w:val="00A178C7"/>
    <w:rsid w:val="00A310AE"/>
    <w:rsid w:val="00A42DFC"/>
    <w:rsid w:val="00A43097"/>
    <w:rsid w:val="00A44C7D"/>
    <w:rsid w:val="00A468BA"/>
    <w:rsid w:val="00A47CBF"/>
    <w:rsid w:val="00A8541C"/>
    <w:rsid w:val="00A87133"/>
    <w:rsid w:val="00A93E13"/>
    <w:rsid w:val="00AB1535"/>
    <w:rsid w:val="00AD14BF"/>
    <w:rsid w:val="00B13E8D"/>
    <w:rsid w:val="00B15C0D"/>
    <w:rsid w:val="00B16F0A"/>
    <w:rsid w:val="00B17F32"/>
    <w:rsid w:val="00B40514"/>
    <w:rsid w:val="00B4298B"/>
    <w:rsid w:val="00B475E0"/>
    <w:rsid w:val="00B67435"/>
    <w:rsid w:val="00BA4CC0"/>
    <w:rsid w:val="00BB2317"/>
    <w:rsid w:val="00BD049F"/>
    <w:rsid w:val="00BD45C8"/>
    <w:rsid w:val="00BD7EE4"/>
    <w:rsid w:val="00BE146B"/>
    <w:rsid w:val="00BE7FB9"/>
    <w:rsid w:val="00C40B06"/>
    <w:rsid w:val="00C4249B"/>
    <w:rsid w:val="00C63CAC"/>
    <w:rsid w:val="00C7110A"/>
    <w:rsid w:val="00C81279"/>
    <w:rsid w:val="00C912C1"/>
    <w:rsid w:val="00CB2AD2"/>
    <w:rsid w:val="00CC55CD"/>
    <w:rsid w:val="00CE2BED"/>
    <w:rsid w:val="00CE507B"/>
    <w:rsid w:val="00CF79DC"/>
    <w:rsid w:val="00D02CF5"/>
    <w:rsid w:val="00D0338D"/>
    <w:rsid w:val="00D06CC2"/>
    <w:rsid w:val="00D221C4"/>
    <w:rsid w:val="00D25BC6"/>
    <w:rsid w:val="00D27078"/>
    <w:rsid w:val="00D611BF"/>
    <w:rsid w:val="00D62496"/>
    <w:rsid w:val="00D63E3A"/>
    <w:rsid w:val="00D711E3"/>
    <w:rsid w:val="00D85927"/>
    <w:rsid w:val="00D870C0"/>
    <w:rsid w:val="00D8786B"/>
    <w:rsid w:val="00DB1652"/>
    <w:rsid w:val="00DB2745"/>
    <w:rsid w:val="00E26AC1"/>
    <w:rsid w:val="00E40D57"/>
    <w:rsid w:val="00E46021"/>
    <w:rsid w:val="00E62736"/>
    <w:rsid w:val="00E651B9"/>
    <w:rsid w:val="00EB6132"/>
    <w:rsid w:val="00EB7EE2"/>
    <w:rsid w:val="00ED1616"/>
    <w:rsid w:val="00ED693B"/>
    <w:rsid w:val="00F02C40"/>
    <w:rsid w:val="00F04434"/>
    <w:rsid w:val="00F16F8B"/>
    <w:rsid w:val="00F2777C"/>
    <w:rsid w:val="00F31705"/>
    <w:rsid w:val="00F4015E"/>
    <w:rsid w:val="00F45DF0"/>
    <w:rsid w:val="00F806F7"/>
    <w:rsid w:val="00FA74F4"/>
    <w:rsid w:val="00FC7D03"/>
    <w:rsid w:val="00FE27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C2B"/>
    <w:pPr>
      <w:spacing w:after="200" w:line="276" w:lineRule="auto"/>
    </w:pPr>
    <w:rPr>
      <w:rFonts w:cs="Calibri"/>
    </w:rPr>
  </w:style>
  <w:style w:type="paragraph" w:styleId="Heading1">
    <w:name w:val="heading 1"/>
    <w:basedOn w:val="Normal"/>
    <w:link w:val="Heading1Char"/>
    <w:uiPriority w:val="99"/>
    <w:qFormat/>
    <w:locked/>
    <w:rsid w:val="00B475E0"/>
    <w:pPr>
      <w:spacing w:before="100" w:beforeAutospacing="1" w:after="100" w:afterAutospacing="1" w:line="240" w:lineRule="auto"/>
      <w:outlineLvl w:val="0"/>
    </w:pPr>
    <w:rPr>
      <w:b/>
      <w:bCs/>
      <w:kern w:val="36"/>
      <w:sz w:val="48"/>
      <w:szCs w:val="48"/>
    </w:rPr>
  </w:style>
  <w:style w:type="paragraph" w:styleId="Heading3">
    <w:name w:val="heading 3"/>
    <w:basedOn w:val="Normal"/>
    <w:next w:val="Normal"/>
    <w:link w:val="Heading3Char"/>
    <w:uiPriority w:val="99"/>
    <w:qFormat/>
    <w:locked/>
    <w:rsid w:val="00580569"/>
    <w:pPr>
      <w:keepNext/>
      <w:spacing w:before="240" w:after="60"/>
      <w:outlineLvl w:val="2"/>
    </w:pPr>
    <w:rPr>
      <w:rFonts w:ascii="Arial" w:hAnsi="Arial" w:cs="Arial"/>
      <w:b/>
      <w:b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06CC2"/>
    <w:rPr>
      <w:rFonts w:ascii="Cambria" w:hAnsi="Cambria" w:cs="Cambria"/>
      <w:b/>
      <w:bCs/>
      <w:kern w:val="32"/>
      <w:sz w:val="32"/>
      <w:szCs w:val="32"/>
    </w:rPr>
  </w:style>
  <w:style w:type="character" w:customStyle="1" w:styleId="Heading3Char">
    <w:name w:val="Heading 3 Char"/>
    <w:basedOn w:val="DefaultParagraphFont"/>
    <w:link w:val="Heading3"/>
    <w:uiPriority w:val="99"/>
    <w:semiHidden/>
    <w:locked/>
    <w:rsid w:val="00C4249B"/>
    <w:rPr>
      <w:rFonts w:ascii="Cambria" w:hAnsi="Cambria" w:cs="Cambria"/>
      <w:b/>
      <w:bCs/>
      <w:sz w:val="26"/>
      <w:szCs w:val="26"/>
    </w:rPr>
  </w:style>
  <w:style w:type="paragraph" w:styleId="BalloonText">
    <w:name w:val="Balloon Text"/>
    <w:basedOn w:val="Normal"/>
    <w:link w:val="BalloonTextChar"/>
    <w:uiPriority w:val="99"/>
    <w:semiHidden/>
    <w:rsid w:val="00AD14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D14BF"/>
    <w:rPr>
      <w:rFonts w:ascii="Tahoma" w:hAnsi="Tahoma" w:cs="Tahoma"/>
      <w:sz w:val="16"/>
      <w:szCs w:val="16"/>
    </w:rPr>
  </w:style>
  <w:style w:type="paragraph" w:styleId="ListParagraph">
    <w:name w:val="List Paragraph"/>
    <w:basedOn w:val="Normal"/>
    <w:uiPriority w:val="99"/>
    <w:qFormat/>
    <w:rsid w:val="00BD7EE4"/>
    <w:pPr>
      <w:ind w:left="720"/>
    </w:pPr>
  </w:style>
  <w:style w:type="table" w:styleId="TableGrid">
    <w:name w:val="Table Grid"/>
    <w:basedOn w:val="TableNormal"/>
    <w:uiPriority w:val="99"/>
    <w:rsid w:val="00C912C1"/>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efault">
    <w:name w:val="Default"/>
    <w:uiPriority w:val="99"/>
    <w:rsid w:val="007710E4"/>
    <w:pPr>
      <w:autoSpaceDE w:val="0"/>
      <w:autoSpaceDN w:val="0"/>
      <w:adjustRightInd w:val="0"/>
    </w:pPr>
    <w:rPr>
      <w:rFonts w:ascii="Arial" w:hAnsi="Arial" w:cs="Arial"/>
      <w:color w:val="000000"/>
      <w:sz w:val="24"/>
      <w:szCs w:val="24"/>
    </w:rPr>
  </w:style>
  <w:style w:type="character" w:customStyle="1" w:styleId="ff1cf0fs24">
    <w:name w:val="ff1 cf0 fs24"/>
    <w:basedOn w:val="DefaultParagraphFont"/>
    <w:uiPriority w:val="99"/>
    <w:rsid w:val="00B475E0"/>
    <w:rPr>
      <w:rFonts w:cs="Times New Roman"/>
    </w:rPr>
  </w:style>
  <w:style w:type="paragraph" w:styleId="NormalWeb">
    <w:name w:val="Normal (Web)"/>
    <w:basedOn w:val="Normal"/>
    <w:uiPriority w:val="99"/>
    <w:rsid w:val="00B475E0"/>
    <w:pPr>
      <w:spacing w:before="100" w:beforeAutospacing="1" w:after="100" w:afterAutospacing="1" w:line="240" w:lineRule="auto"/>
    </w:pPr>
    <w:rPr>
      <w:sz w:val="24"/>
      <w:szCs w:val="24"/>
    </w:rPr>
  </w:style>
  <w:style w:type="paragraph" w:styleId="BodyText2">
    <w:name w:val="Body Text 2"/>
    <w:basedOn w:val="Normal"/>
    <w:link w:val="BodyText2Char"/>
    <w:uiPriority w:val="99"/>
    <w:rsid w:val="00F02C40"/>
    <w:pPr>
      <w:spacing w:after="120" w:line="480" w:lineRule="auto"/>
      <w:jc w:val="both"/>
    </w:pPr>
    <w:rPr>
      <w:sz w:val="24"/>
      <w:szCs w:val="24"/>
    </w:rPr>
  </w:style>
  <w:style w:type="character" w:customStyle="1" w:styleId="BodyText2Char">
    <w:name w:val="Body Text 2 Char"/>
    <w:basedOn w:val="DefaultParagraphFont"/>
    <w:link w:val="BodyText2"/>
    <w:uiPriority w:val="99"/>
    <w:locked/>
    <w:rsid w:val="00F02C40"/>
    <w:rPr>
      <w:rFonts w:ascii="Calibri" w:hAnsi="Calibri" w:cs="Calibri"/>
      <w:sz w:val="24"/>
      <w:szCs w:val="24"/>
      <w:lang w:val="ru-RU" w:eastAsia="ru-RU"/>
    </w:rPr>
  </w:style>
  <w:style w:type="paragraph" w:styleId="Header">
    <w:name w:val="header"/>
    <w:basedOn w:val="Normal"/>
    <w:link w:val="HeaderChar"/>
    <w:uiPriority w:val="99"/>
    <w:rsid w:val="00F02C40"/>
    <w:pPr>
      <w:tabs>
        <w:tab w:val="center" w:pos="4677"/>
        <w:tab w:val="right" w:pos="9355"/>
      </w:tabs>
    </w:pPr>
  </w:style>
  <w:style w:type="character" w:customStyle="1" w:styleId="HeaderChar">
    <w:name w:val="Header Char"/>
    <w:basedOn w:val="DefaultParagraphFont"/>
    <w:link w:val="Header"/>
    <w:uiPriority w:val="99"/>
    <w:semiHidden/>
    <w:locked/>
    <w:rsid w:val="002E7A67"/>
    <w:rPr>
      <w:rFonts w:cs="Calibri"/>
    </w:rPr>
  </w:style>
  <w:style w:type="character" w:styleId="PageNumber">
    <w:name w:val="page number"/>
    <w:basedOn w:val="DefaultParagraphFont"/>
    <w:uiPriority w:val="99"/>
    <w:rsid w:val="00F02C40"/>
    <w:rPr>
      <w:rFonts w:cs="Times New Roman"/>
    </w:rPr>
  </w:style>
</w:styles>
</file>

<file path=word/webSettings.xml><?xml version="1.0" encoding="utf-8"?>
<w:webSettings xmlns:r="http://schemas.openxmlformats.org/officeDocument/2006/relationships" xmlns:w="http://schemas.openxmlformats.org/wordprocessingml/2006/main">
  <w:divs>
    <w:div w:id="1798597001">
      <w:marLeft w:val="0"/>
      <w:marRight w:val="0"/>
      <w:marTop w:val="0"/>
      <w:marBottom w:val="0"/>
      <w:divBdr>
        <w:top w:val="none" w:sz="0" w:space="0" w:color="auto"/>
        <w:left w:val="none" w:sz="0" w:space="0" w:color="auto"/>
        <w:bottom w:val="none" w:sz="0" w:space="0" w:color="auto"/>
        <w:right w:val="none" w:sz="0" w:space="0" w:color="auto"/>
      </w:divBdr>
    </w:div>
    <w:div w:id="1798597002">
      <w:marLeft w:val="0"/>
      <w:marRight w:val="0"/>
      <w:marTop w:val="0"/>
      <w:marBottom w:val="0"/>
      <w:divBdr>
        <w:top w:val="none" w:sz="0" w:space="0" w:color="auto"/>
        <w:left w:val="none" w:sz="0" w:space="0" w:color="auto"/>
        <w:bottom w:val="none" w:sz="0" w:space="0" w:color="auto"/>
        <w:right w:val="none" w:sz="0" w:space="0" w:color="auto"/>
      </w:divBdr>
    </w:div>
    <w:div w:id="179859700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845C02FBD0E108479520F2285864D313CF222304DA969923CABD0362B0D2AA70B46F98EAF4V2E0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845C02FBD0E108479520F2285864D313CF20290ED6949923CABD0362B0D2AA70B46F98E9F2285F22V4E6F" TargetMode="External"/><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477</TotalTime>
  <Pages>8</Pages>
  <Words>1272</Words>
  <Characters>7254</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Зульфия</dc:creator>
  <cp:keywords/>
  <dc:description/>
  <cp:lastModifiedBy>Латыпова</cp:lastModifiedBy>
  <cp:revision>63</cp:revision>
  <cp:lastPrinted>2016-04-18T02:23:00Z</cp:lastPrinted>
  <dcterms:created xsi:type="dcterms:W3CDTF">2015-03-16T11:54:00Z</dcterms:created>
  <dcterms:modified xsi:type="dcterms:W3CDTF">2016-04-19T10:05:00Z</dcterms:modified>
</cp:coreProperties>
</file>