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32"/>
          <w:szCs w:val="32"/>
        </w:rPr>
      </w:pPr>
      <w:bookmarkStart w:id="0" w:name="bookmark0"/>
      <w:r>
        <w:rPr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ИЗБИРАТЕЛЬНАЯ КОМИССИЯ ХАБАРОВСКОГО КРАЯ</w:t>
        <w:br/>
      </w:r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ПОСТАНОВЛЕНИЕ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370" w:val="left"/>
        </w:tabs>
        <w:bidi w:val="0"/>
        <w:spacing w:before="0" w:after="48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22 ноября 2022 г.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63/704-8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голосования на досрочных выборах главы городского</w:t>
        <w:br/>
        <w:t>поселения «Город Советская Гавань» Советско-Гаванского</w:t>
        <w:br/>
        <w:t>муниципального района Хабаровского края,</w:t>
        <w:br/>
        <w:t>назначенных на 15 января 2023 года, в течение нескольких дней подряд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решением Совета депутатов городского поселения «Город Советская Гавань» Советско-Гаванского муниципального района Хабаровского края о назначении на 15 января 2023 года досрочных выборов главы городского поселения «Город Советская Гавань» Советско-Гаванского муниципального района Хабаровского края, в соответствии с частью 1 статьи 78.2 Избирательного кодекса Хабаровского края, Избирательная комиссия Хабаровского края п о с т а н о в л я е 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Провести голосование досрочных выборах главы городского поселения «Город Советская Гавань» Советско-Гаванского муниципального района Хабаровского края, назначенных на 15 января 2023 года, в течение нескольких дней подряд - 14 и 15 января 2023 года.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Определить, что голосование 14 и 15 января 2023 года досрочных выборах главы городского поселения «Город Советская Гавань» Советско- Гаванского муниципального района Хабаровского края проводится с использованием основных форм голосования: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голосование в помещении для голосования;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голосование вне помещения для голосования.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14" w:val="left"/>
          <w:tab w:pos="7195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настоящее постановление в</w:t>
        <w:tab/>
        <w:t>территориальную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избирательную комиссию Советско-Гаванского района для руководства и использования в работе.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1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Разместить настоящее постановление на официальном сайте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Избирательной комиссии Хабаровского края и опубликовать в сетевом издании «Вестник Избирательной комиссии Хабаровского края».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Избирательной комиссии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Хабаровского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734695" distL="114300" distR="117475" simplePos="0" relativeHeight="125829378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margin">
                  <wp:posOffset>1734185</wp:posOffset>
                </wp:positionV>
                <wp:extent cx="1231265" cy="22225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Д.А. Кузьменко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6.55000000000001pt;margin-top:136.55000000000001pt;width:96.950000000000003pt;height:17.5pt;z-index:-125829375;mso-wrap-distance-left:9.pt;mso-wrap-distance-right:9.25pt;mso-wrap-distance-bottom:57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Д.А. Кузьменко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40410" distB="0" distL="245110" distR="114300" simplePos="0" relativeHeight="12582938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margin">
                  <wp:posOffset>2474595</wp:posOffset>
                </wp:positionV>
                <wp:extent cx="1103630" cy="21653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О.Ю. Машков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6.85000000000002pt;margin-top:194.84999999999999pt;width:86.900000000000006pt;height:17.050000000000001pt;z-index:-125829373;mso-wrap-distance-left:19.300000000000001pt;mso-wrap-distance-top:58.300000000000004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О.Ю. Машков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Избирательной комиссии</w:t>
        <w:br/>
        <w:t>Хабаровского края</w:t>
      </w:r>
    </w:p>
    <w:sectPr>
      <w:headerReference w:type="default" r:id="rId5"/>
      <w:headerReference w:type="even" r:id="rId6"/>
      <w:footnotePr>
        <w:pos w:val="pageBottom"/>
        <w:numFmt w:val="decimal"/>
        <w:numRestart w:val="continuous"/>
      </w:footnotePr>
      <w:pgSz w:w="11900" w:h="16840"/>
      <w:pgMar w:top="1134" w:right="820" w:bottom="1249" w:left="1667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ge">
                <wp:posOffset>485140</wp:posOffset>
              </wp:positionV>
              <wp:extent cx="6731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5.90000000000003pt;margin-top:38.200000000000003pt;width:5.2999999999999998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line="442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ПРОЕКТ</dc:title>
  <dc:subject/>
  <dc:creator>user13</dc:creator>
  <cp:keywords/>
</cp:coreProperties>
</file>