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AF" w:rsidRDefault="001C0CAF" w:rsidP="00DE6816">
      <w:pPr>
        <w:pStyle w:val="ConsPlusNormal"/>
        <w:spacing w:line="240" w:lineRule="exact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УТВЕРЖДЕНО:</w:t>
      </w:r>
    </w:p>
    <w:p w:rsidR="001C0CAF" w:rsidRDefault="001C0CAF" w:rsidP="00DE6816">
      <w:pPr>
        <w:pStyle w:val="ConsPlusNormal"/>
        <w:spacing w:line="240" w:lineRule="exact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городского поселения «Город Советская Гавань» Советско-Гаванского муниципального района Хабаровского края </w:t>
      </w:r>
    </w:p>
    <w:p w:rsidR="001C0CAF" w:rsidRDefault="001C0CAF" w:rsidP="00DE6816">
      <w:pPr>
        <w:pStyle w:val="ConsPlusNormal"/>
        <w:spacing w:line="240" w:lineRule="exact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19.10.2018 № _898__________</w:t>
      </w:r>
    </w:p>
    <w:p w:rsidR="001C0CAF" w:rsidRDefault="001C0CAF" w:rsidP="005B005E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:rsidR="001C0CAF" w:rsidRDefault="001C0CAF" w:rsidP="005B005E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:rsidR="001C0CAF" w:rsidRDefault="001C0CAF" w:rsidP="005B005E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:rsidR="001C0CAF" w:rsidRDefault="001C0CAF" w:rsidP="005B005E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:rsidR="001C0CAF" w:rsidRPr="005B005E" w:rsidRDefault="001C0CAF" w:rsidP="005B005E">
      <w:pPr>
        <w:spacing w:after="0" w:line="240" w:lineRule="exact"/>
        <w:jc w:val="center"/>
        <w:rPr>
          <w:rFonts w:ascii="Times New Roman" w:hAnsi="Times New Roman"/>
          <w:sz w:val="28"/>
        </w:rPr>
      </w:pPr>
      <w:r w:rsidRPr="005B005E">
        <w:rPr>
          <w:rFonts w:ascii="Times New Roman" w:hAnsi="Times New Roman"/>
          <w:sz w:val="28"/>
        </w:rPr>
        <w:t>Положение</w:t>
      </w:r>
    </w:p>
    <w:p w:rsidR="001C0CAF" w:rsidRPr="00273A40" w:rsidRDefault="001C0CAF" w:rsidP="005B005E">
      <w:pPr>
        <w:spacing w:after="0" w:line="240" w:lineRule="exact"/>
        <w:jc w:val="center"/>
        <w:rPr>
          <w:rFonts w:ascii="Times New Roman" w:hAnsi="Times New Roman"/>
          <w:sz w:val="28"/>
        </w:rPr>
      </w:pPr>
      <w:r w:rsidRPr="00273A40">
        <w:rPr>
          <w:rFonts w:ascii="Times New Roman" w:hAnsi="Times New Roman"/>
          <w:sz w:val="28"/>
        </w:rPr>
        <w:t>о комиссии по установлению стажа муниципальной службы</w:t>
      </w:r>
      <w:r>
        <w:rPr>
          <w:rFonts w:ascii="Times New Roman" w:hAnsi="Times New Roman"/>
          <w:sz w:val="28"/>
        </w:rPr>
        <w:t xml:space="preserve"> </w:t>
      </w:r>
      <w:r w:rsidRPr="00273A40">
        <w:rPr>
          <w:rFonts w:ascii="Times New Roman" w:hAnsi="Times New Roman"/>
          <w:sz w:val="28"/>
        </w:rPr>
        <w:t>за выслугу лет</w:t>
      </w:r>
    </w:p>
    <w:p w:rsidR="001C0CAF" w:rsidRDefault="001C0CAF" w:rsidP="005B005E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1C0CAF" w:rsidRDefault="001C0CAF" w:rsidP="00273A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0CAF" w:rsidRPr="00273A40" w:rsidRDefault="001C0CAF" w:rsidP="00273A4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73A40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273A40">
        <w:rPr>
          <w:rFonts w:ascii="Times New Roman" w:hAnsi="Times New Roman"/>
          <w:sz w:val="28"/>
        </w:rPr>
        <w:t>ОБЩИЕ ПОЛОЖЕНИЯ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0CAF" w:rsidRDefault="001C0CAF" w:rsidP="00BA3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1.1. Положение о комиссии по установлению стажа муниципальной службы</w:t>
      </w:r>
      <w:r>
        <w:rPr>
          <w:rFonts w:ascii="Times New Roman" w:hAnsi="Times New Roman"/>
          <w:sz w:val="28"/>
        </w:rPr>
        <w:t xml:space="preserve"> за выслугу лет</w:t>
      </w:r>
      <w:r w:rsidRPr="00F82149">
        <w:rPr>
          <w:rFonts w:ascii="Times New Roman" w:hAnsi="Times New Roman"/>
          <w:sz w:val="28"/>
        </w:rPr>
        <w:t xml:space="preserve"> (далее - Положение) разработано в соответствии с требованиями статьи </w:t>
      </w:r>
      <w:r>
        <w:rPr>
          <w:rFonts w:ascii="Times New Roman" w:hAnsi="Times New Roman"/>
          <w:sz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Закона Хабаровского края от 25.07.2007 № 131 «О муниципальной службе в Хабаровском крае»</w:t>
      </w:r>
      <w:r w:rsidRPr="00F82149">
        <w:rPr>
          <w:rFonts w:ascii="Times New Roman" w:hAnsi="Times New Roman"/>
          <w:sz w:val="28"/>
        </w:rPr>
        <w:t xml:space="preserve"> и определяет порядок деятельности Комиссии по установлению стажа муниципальной службы в </w:t>
      </w:r>
      <w:r>
        <w:rPr>
          <w:rFonts w:ascii="Times New Roman" w:hAnsi="Times New Roman"/>
          <w:sz w:val="28"/>
        </w:rPr>
        <w:t xml:space="preserve">Администрации городского поселения «Город Советская </w:t>
      </w:r>
      <w:r w:rsidRPr="005B005E">
        <w:rPr>
          <w:rFonts w:ascii="Times New Roman" w:hAnsi="Times New Roman"/>
          <w:sz w:val="28"/>
        </w:rPr>
        <w:t>Гавань» Советско-Гаванского муниципального района Хабаровского края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(далее - Комиссия).</w:t>
      </w:r>
    </w:p>
    <w:p w:rsidR="001C0CAF" w:rsidRDefault="001C0CAF" w:rsidP="00BA3E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 xml:space="preserve">1.2. Комиссия является постоянно действующим органом по рассмотрению вопросов, связанных с установлением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лет, для выплаты единовременного вознаграждения при выходе на трудовую пенсию муниципальным служащим </w:t>
      </w:r>
      <w:r>
        <w:rPr>
          <w:rFonts w:ascii="Times New Roman" w:hAnsi="Times New Roman"/>
          <w:sz w:val="28"/>
        </w:rPr>
        <w:t>администрации городского поселения «Город Советская Гавань» Советско-Гаванского муниципального района Хабаровского края (далее – Администрация города Советская Гавань)</w:t>
      </w:r>
      <w:r w:rsidRPr="00F82149">
        <w:rPr>
          <w:rFonts w:ascii="Times New Roman" w:hAnsi="Times New Roman"/>
          <w:sz w:val="28"/>
        </w:rPr>
        <w:t>.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1.3. Комиссия образована с целью установления стажа муниципальной службы: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 xml:space="preserve">муниципальным служащим </w:t>
      </w:r>
      <w:r>
        <w:rPr>
          <w:rFonts w:ascii="Times New Roman" w:hAnsi="Times New Roman"/>
          <w:sz w:val="28"/>
        </w:rPr>
        <w:t>Администрации города Советская Гавань</w:t>
      </w:r>
      <w:r w:rsidRPr="00F82149">
        <w:rPr>
          <w:rFonts w:ascii="Times New Roman" w:hAnsi="Times New Roman"/>
          <w:sz w:val="28"/>
        </w:rPr>
        <w:t xml:space="preserve">, представителем нанимателя (работодателем) для которых является </w:t>
      </w:r>
      <w:r>
        <w:rPr>
          <w:rFonts w:ascii="Times New Roman" w:hAnsi="Times New Roman"/>
          <w:sz w:val="28"/>
        </w:rPr>
        <w:t>Глава Администрации города Советская Гавань.</w:t>
      </w:r>
      <w:r w:rsidRPr="00F82149">
        <w:rPr>
          <w:rFonts w:ascii="Times New Roman" w:hAnsi="Times New Roman"/>
          <w:sz w:val="28"/>
        </w:rPr>
        <w:t xml:space="preserve"> 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 xml:space="preserve">1.4.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/>
          <w:sz w:val="28"/>
        </w:rPr>
        <w:t>Хабаровского края</w:t>
      </w:r>
      <w:r w:rsidRPr="00F82149">
        <w:rPr>
          <w:rFonts w:ascii="Times New Roman" w:hAnsi="Times New Roman"/>
          <w:sz w:val="28"/>
        </w:rPr>
        <w:t xml:space="preserve">, муниципальными правовыми актами органов местного самоуправления </w:t>
      </w:r>
      <w:r>
        <w:rPr>
          <w:rFonts w:ascii="Times New Roman" w:hAnsi="Times New Roman"/>
          <w:sz w:val="28"/>
        </w:rPr>
        <w:t>городского поселения «Город Советская Гавань»</w:t>
      </w:r>
      <w:r w:rsidRPr="00F82149">
        <w:rPr>
          <w:rFonts w:ascii="Times New Roman" w:hAnsi="Times New Roman"/>
          <w:sz w:val="28"/>
        </w:rPr>
        <w:t>, в том числе настоящим Положением.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1.5. Порядок исчисления стажа муниципальной службы определяется статьей 25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Федерального закона от 02.03.2007</w:t>
      </w:r>
      <w:r>
        <w:rPr>
          <w:rFonts w:ascii="Times New Roman" w:hAnsi="Times New Roman"/>
          <w:sz w:val="28"/>
        </w:rPr>
        <w:t xml:space="preserve"> №</w:t>
      </w:r>
      <w:r w:rsidRPr="00F82149">
        <w:rPr>
          <w:rFonts w:ascii="Times New Roman" w:hAnsi="Times New Roman"/>
          <w:sz w:val="28"/>
        </w:rPr>
        <w:t xml:space="preserve"> 25</w:t>
      </w:r>
      <w:r>
        <w:rPr>
          <w:rFonts w:ascii="Times New Roman" w:hAnsi="Times New Roman"/>
          <w:sz w:val="28"/>
        </w:rPr>
        <w:t>-</w:t>
      </w:r>
      <w:r w:rsidRPr="00F82149">
        <w:rPr>
          <w:rFonts w:ascii="Times New Roman" w:hAnsi="Times New Roman"/>
          <w:sz w:val="28"/>
        </w:rPr>
        <w:t xml:space="preserve">ФЗ </w:t>
      </w:r>
      <w:r>
        <w:rPr>
          <w:rFonts w:ascii="Times New Roman" w:hAnsi="Times New Roman"/>
          <w:sz w:val="28"/>
        </w:rPr>
        <w:t>«</w:t>
      </w:r>
      <w:r w:rsidRPr="00F82149">
        <w:rPr>
          <w:rFonts w:ascii="Times New Roman" w:hAnsi="Times New Roman"/>
          <w:sz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</w:rPr>
        <w:t>»</w:t>
      </w:r>
      <w:r w:rsidRPr="00F8214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статьей</w:t>
      </w:r>
      <w:r w:rsidRPr="00F821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Закона Хабаровского края от 25.07.2007 № 131 «О муниципальной службе в Хабаровском крае», Порядком начисления денежного содержания муниципальных служащих в городском поселении «Город Советская Гавань» Советско-Гаванского муниципального района Хабаровского края, утвержденное решением Совета депутатов городского поселения «Город Советская Гавань» Советско-Гаванского муниципального района Хабаровского края от 05.12.2013 № 16.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1.6. Документами, подтверждающими стаж муниципальной службы муниципального служащего, являются:</w:t>
      </w:r>
      <w:r>
        <w:rPr>
          <w:rFonts w:ascii="Times New Roman" w:hAnsi="Times New Roman"/>
          <w:sz w:val="28"/>
        </w:rPr>
        <w:t xml:space="preserve"> 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трудовая книжка;</w:t>
      </w:r>
      <w:r>
        <w:rPr>
          <w:rFonts w:ascii="Times New Roman" w:hAnsi="Times New Roman"/>
          <w:sz w:val="28"/>
        </w:rPr>
        <w:t xml:space="preserve"> 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справки с места службы (работы), из архивных учреждений, выписки из приказов и других документов, подтверждающих трудовой стаж,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- при отсутствии трудовой книжки,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а также в случаях, когда в трудовой книжке содержатся неправильные или неточные записи либо не содержатся записи об отдельных периодах деятельности;</w:t>
      </w:r>
      <w:r>
        <w:rPr>
          <w:rFonts w:ascii="Times New Roman" w:hAnsi="Times New Roman"/>
          <w:sz w:val="28"/>
        </w:rPr>
        <w:t xml:space="preserve"> 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военный билет или справки военных комиссариатов, подтверждающие стаж военной службы.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 xml:space="preserve">Иные периоды трудовой деятельности, опыт и знания по которой необходимы для выполнения должностных обязанностей по замещаемой должности муниципальной службы, включаются в стаж муниципальной службы муниципальных служащих на основании </w:t>
      </w:r>
      <w:r>
        <w:rPr>
          <w:rFonts w:ascii="Times New Roman" w:hAnsi="Times New Roman"/>
          <w:sz w:val="28"/>
        </w:rPr>
        <w:t>распоряжения</w:t>
      </w:r>
      <w:r w:rsidRPr="00F82149">
        <w:rPr>
          <w:rFonts w:ascii="Times New Roman" w:hAnsi="Times New Roman"/>
          <w:sz w:val="28"/>
        </w:rPr>
        <w:t xml:space="preserve"> представителя нанимателя (работодателя) по предложению Комиссии.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0CAF" w:rsidRDefault="001C0CAF" w:rsidP="00F8214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2. ЗАДАЧИ КОМИССИИ</w:t>
      </w:r>
      <w:r>
        <w:rPr>
          <w:rFonts w:ascii="Times New Roman" w:hAnsi="Times New Roman"/>
          <w:sz w:val="28"/>
        </w:rPr>
        <w:t xml:space="preserve"> </w:t>
      </w:r>
    </w:p>
    <w:p w:rsidR="001C0CAF" w:rsidRPr="00F82149" w:rsidRDefault="001C0CAF" w:rsidP="00F8214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 xml:space="preserve">2.1. Основной задачей Комиссии является обеспечение соблюдения действующего законодательства по вопросам исчисления стажа муниципальной службы муниципальным служащим </w:t>
      </w:r>
      <w:r>
        <w:rPr>
          <w:rFonts w:ascii="Times New Roman" w:hAnsi="Times New Roman"/>
          <w:sz w:val="28"/>
        </w:rPr>
        <w:t>Администрации города Советская Гавань</w:t>
      </w:r>
      <w:r w:rsidRPr="00F82149">
        <w:rPr>
          <w:rFonts w:ascii="Times New Roman" w:hAnsi="Times New Roman"/>
          <w:sz w:val="28"/>
        </w:rPr>
        <w:t>.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2.2. Комиссия определяет стаж муниципальной службы муниципального служащего, дающий право на получение надбавки к должностному окладу за выслугу лет, предоставление дополнительного оплачиваемого отпуска за выслугу лет, выплату единовременного вознаграждения при выходе на трудовую пенсию.</w:t>
      </w:r>
    </w:p>
    <w:p w:rsidR="001C0CAF" w:rsidRPr="00F82149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 xml:space="preserve">2.3. Комиссия вправе по заявлению работника рассматривать вопросы о </w:t>
      </w:r>
    </w:p>
    <w:p w:rsidR="001C0CAF" w:rsidRDefault="001C0CAF" w:rsidP="00EA55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возможности включения в стаж муниципальной службы муниципальных служащих иных периодов трудовой деятельности, опыт и знания по которым необходимы для выполнения должностных обязанностей по замещаемой должности муниципальной службы.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2.4. Комиссия в пределах своей компетенции рассматривает и разрешает в установленном действующим законодательством порядке спорные вопросы, связанные с исчислением и установлением стажа муниципальной службы.</w:t>
      </w:r>
    </w:p>
    <w:p w:rsidR="001C0CAF" w:rsidRPr="00F82149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0CAF" w:rsidRDefault="001C0CAF" w:rsidP="00F8214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3. ФУНКЦИИ КОМИССИИ</w:t>
      </w:r>
    </w:p>
    <w:p w:rsidR="001C0CAF" w:rsidRPr="00F82149" w:rsidRDefault="001C0CAF" w:rsidP="00F8214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0CAF" w:rsidRPr="00F82149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Для выполнения поставленных задач Комиссия осуществляет следующие функции: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3.1. Устанавливает стаж муниципальной службы муниципального служащего.</w:t>
      </w:r>
    </w:p>
    <w:p w:rsidR="001C0CAF" w:rsidRDefault="001C0CAF" w:rsidP="00F82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3.2. Рассматривает документы, подтверждающие муниципальный стаж муниципального служащего.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3.3. Принимает меры к уточнению правового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статуса организаций и учреждений, выполнявших в СССР и выполняющих в настоящее время в соответствии с законодательством функции государственного и муниципального управления, в которых работал муниципальный служащий.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3.4. Организует работу по направлению запросов в Министерство труда и социального развития Российской Федерации с целью получения разъяснений по вопросам, связанным с установлением стажа муниципальной службы работника, а также по вопросам отнесения к статусу должностей государственной службы наименования должности, ранее замещаемой муниципальным служащим.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3.5. Вносит предложения представителю нанимателя (работодателю) о включении в стаж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0CAF" w:rsidRDefault="001C0CAF" w:rsidP="00273A4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 ОРГАНИЗАЦИЯ ДЕЯТЕЛЬНОСТИ КОМИССИИ</w:t>
      </w:r>
    </w:p>
    <w:p w:rsidR="001C0CAF" w:rsidRPr="00F82149" w:rsidRDefault="001C0CAF" w:rsidP="00273A4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4.1. В состав Комиссии входят председатель Комиссии, заместитель председателя Комиссии, секретарь Комиссии и члены Комиссии.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4.2. 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 осуществляются секретарем Комиссии.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4.3. Заседания Комиссии проводятся по мере необходимости.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4.4. Основанием для проведения заседания Комиссии является: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82149">
        <w:rPr>
          <w:rFonts w:ascii="Times New Roman" w:hAnsi="Times New Roman"/>
          <w:sz w:val="28"/>
        </w:rPr>
        <w:t>правовой акт о приеме гражданина на муниципальную службу;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82149">
        <w:rPr>
          <w:rFonts w:ascii="Times New Roman" w:hAnsi="Times New Roman"/>
          <w:sz w:val="28"/>
        </w:rPr>
        <w:t>уведомление о достижении муниципальным служащим стажа муниципальной службы, дающего право на установление или изменение размера надбавки за выслугу лет на муниципальной службе;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82149">
        <w:rPr>
          <w:rFonts w:ascii="Times New Roman" w:hAnsi="Times New Roman"/>
          <w:sz w:val="28"/>
        </w:rPr>
        <w:t>заявление муниципального служащего, поданное на имя представителя нанимателя (работодателя), о возможности включения в стаж муниципальной службы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4.5. Заседание Комиссии считается правомочным, если на нем присутствует более половины от установленной численности членов Комиссии.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4.6. Члены Комиссии обладают равными правами при обсуждении рассматриваемых на заседании вопросов.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4.7. Заседание Комиссии ведет председатель Комиссии, в случае его отсутствия заместитель председателя Комиссии, а в случае отсутствия обоих ведение заседания комиссии поручается члену Комиссии, избираемому путем простого голосования, что отражается в протоколе.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4.8. Члены Комиссии, участвовавшие в ее заседании, не вправе разглашать сведения, ставшие им известными в ходе работы Комиссии.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4.9. При возможном возникновении конфликта интересов у членов Комиссии в связи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4.10. Ход заседания Комиссии отражается в протоколе.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4.11. Решения Комиссии принимаются простым большинством голосов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 xml:space="preserve">4.12. Решения Комиссии оформляются протоколами, которые подписывают члены Комиссии, принявшие участие в ее заседании. Член Комиссии, не согласный с решением Комиссии, подписывает протокол заседания Комиссии с отметкой </w:t>
      </w:r>
      <w:r>
        <w:rPr>
          <w:rFonts w:ascii="Times New Roman" w:hAnsi="Times New Roman"/>
          <w:sz w:val="28"/>
        </w:rPr>
        <w:t>«</w:t>
      </w:r>
      <w:r w:rsidRPr="00F82149">
        <w:rPr>
          <w:rFonts w:ascii="Times New Roman" w:hAnsi="Times New Roman"/>
          <w:sz w:val="28"/>
        </w:rPr>
        <w:t>особое мнение</w:t>
      </w:r>
      <w:r>
        <w:rPr>
          <w:rFonts w:ascii="Times New Roman" w:hAnsi="Times New Roman"/>
          <w:sz w:val="28"/>
        </w:rPr>
        <w:t>»</w:t>
      </w:r>
      <w:r w:rsidRPr="00F82149">
        <w:rPr>
          <w:rFonts w:ascii="Times New Roman" w:hAnsi="Times New Roman"/>
          <w:sz w:val="28"/>
        </w:rPr>
        <w:t xml:space="preserve"> и излагает свое мнение в письменном виде. </w:t>
      </w:r>
      <w:r>
        <w:rPr>
          <w:rFonts w:ascii="Times New Roman" w:hAnsi="Times New Roman"/>
          <w:sz w:val="28"/>
        </w:rPr>
        <w:t>«</w:t>
      </w:r>
      <w:r w:rsidRPr="00F82149">
        <w:rPr>
          <w:rFonts w:ascii="Times New Roman" w:hAnsi="Times New Roman"/>
          <w:sz w:val="28"/>
        </w:rPr>
        <w:t>Особое мнение</w:t>
      </w:r>
      <w:r>
        <w:rPr>
          <w:rFonts w:ascii="Times New Roman" w:hAnsi="Times New Roman"/>
          <w:sz w:val="28"/>
        </w:rPr>
        <w:t>»</w:t>
      </w:r>
      <w:r w:rsidRPr="00F82149">
        <w:rPr>
          <w:rFonts w:ascii="Times New Roman" w:hAnsi="Times New Roman"/>
          <w:sz w:val="28"/>
        </w:rPr>
        <w:t xml:space="preserve"> подлежит обязательному приобщению к протоколу заседания Комиссии.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4.13. Решение Комиссии по основаниям, указанным в абзацах 2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и 3 пункта 4.4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настоящего положения, является основанием для подготовки проекта правового акта, устанавливающего стаж муниципальной службы.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4.14. Решение Комиссии по основаниям, указанным в абзаце 4 пункта 4.4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настоящего положения, передается представителю нанимателя (работодателю) муниципального служащего для принятия решения о возможности включения в стаж муниципальной службы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службы, и издания соответствующего правового акта</w:t>
      </w:r>
      <w:r>
        <w:rPr>
          <w:rFonts w:ascii="Times New Roman" w:hAnsi="Times New Roman"/>
          <w:sz w:val="28"/>
        </w:rPr>
        <w:t xml:space="preserve"> (распоряжения)</w:t>
      </w:r>
      <w:r w:rsidRPr="00F8214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При принятии представителем нанимателя (работодателем) решения о включении в стаж муниципальной службы иных периодов трудовой деятельности, опыт и знания работы по которым необходимы для выполнения должностных</w:t>
      </w:r>
      <w:r>
        <w:rPr>
          <w:rFonts w:ascii="Times New Roman" w:hAnsi="Times New Roman"/>
          <w:sz w:val="28"/>
        </w:rPr>
        <w:t xml:space="preserve"> </w:t>
      </w:r>
      <w:r w:rsidRPr="00F82149">
        <w:rPr>
          <w:rFonts w:ascii="Times New Roman" w:hAnsi="Times New Roman"/>
          <w:sz w:val="28"/>
        </w:rPr>
        <w:t>обязанностей по замещаемой должности муниципальной службы надбавка за выслугу лет устанавливается муниципальному служащему со дня издания правового акта об установлении надбавки за выслугу лет.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4.15. Копия правового акта приобщается к личному делу муниципального служащего, стаж которого устанавливается.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0CAF" w:rsidRDefault="001C0CAF" w:rsidP="00273A4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5. ОБЖАЛОВАНИЕ РЕШЕНИЙ КОМИССИИ</w:t>
      </w: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0CAF" w:rsidRDefault="001C0CAF" w:rsidP="00273A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149">
        <w:rPr>
          <w:rFonts w:ascii="Times New Roman" w:hAnsi="Times New Roman"/>
          <w:sz w:val="28"/>
        </w:rPr>
        <w:t>5.1. Индивидуальные трудовые споры по вопросам установления (изменения) стажа работы для установления надбавки за выслугу лет (для муниципальных служащих также определения продолжительности ежегодного дополнительного оплачиваемого отпуска за выслугу лет) рассматриваются в судебном порядке</w:t>
      </w:r>
      <w:r>
        <w:rPr>
          <w:rFonts w:ascii="Times New Roman" w:hAnsi="Times New Roman"/>
          <w:sz w:val="28"/>
        </w:rPr>
        <w:t>.</w:t>
      </w:r>
    </w:p>
    <w:p w:rsidR="001C0CAF" w:rsidRDefault="001C0CAF" w:rsidP="00351F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0CAF" w:rsidRDefault="001C0CAF" w:rsidP="00351F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0CAF" w:rsidRDefault="001C0CAF" w:rsidP="00351F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0CAF" w:rsidRDefault="001C0CAF" w:rsidP="00351F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0CAF" w:rsidRDefault="001C0CAF" w:rsidP="00351F9A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 отдела кадровой</w:t>
      </w:r>
    </w:p>
    <w:p w:rsidR="001C0CAF" w:rsidRDefault="001C0CAF" w:rsidP="00351F9A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муниципальной службы</w:t>
      </w:r>
    </w:p>
    <w:p w:rsidR="001C0CAF" w:rsidRPr="00F82149" w:rsidRDefault="001C0CAF" w:rsidP="00351F9A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                                                                        Л.К. Жулай</w:t>
      </w:r>
    </w:p>
    <w:sectPr w:rsidR="001C0CAF" w:rsidRPr="00F82149" w:rsidSect="006E6A26">
      <w:headerReference w:type="default" r:id="rId7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AF" w:rsidRDefault="001C0CAF" w:rsidP="006E6A26">
      <w:pPr>
        <w:spacing w:after="0" w:line="240" w:lineRule="auto"/>
      </w:pPr>
      <w:r>
        <w:separator/>
      </w:r>
    </w:p>
  </w:endnote>
  <w:endnote w:type="continuationSeparator" w:id="0">
    <w:p w:rsidR="001C0CAF" w:rsidRDefault="001C0CAF" w:rsidP="006E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AF" w:rsidRDefault="001C0CAF" w:rsidP="006E6A26">
      <w:pPr>
        <w:spacing w:after="0" w:line="240" w:lineRule="auto"/>
      </w:pPr>
      <w:r>
        <w:separator/>
      </w:r>
    </w:p>
  </w:footnote>
  <w:footnote w:type="continuationSeparator" w:id="0">
    <w:p w:rsidR="001C0CAF" w:rsidRDefault="001C0CAF" w:rsidP="006E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AF" w:rsidRPr="006E6A26" w:rsidRDefault="001C0CAF">
    <w:pPr>
      <w:pStyle w:val="Header"/>
      <w:jc w:val="center"/>
      <w:rPr>
        <w:rFonts w:ascii="Times New Roman" w:hAnsi="Times New Roman"/>
        <w:sz w:val="24"/>
        <w:szCs w:val="24"/>
      </w:rPr>
    </w:pPr>
    <w:r w:rsidRPr="006E6A26">
      <w:rPr>
        <w:rFonts w:ascii="Times New Roman" w:hAnsi="Times New Roman"/>
        <w:sz w:val="24"/>
        <w:szCs w:val="24"/>
      </w:rPr>
      <w:fldChar w:fldCharType="begin"/>
    </w:r>
    <w:r w:rsidRPr="006E6A26">
      <w:rPr>
        <w:rFonts w:ascii="Times New Roman" w:hAnsi="Times New Roman"/>
        <w:sz w:val="24"/>
        <w:szCs w:val="24"/>
      </w:rPr>
      <w:instrText xml:space="preserve"> PAGE   \* MERGEFORMAT </w:instrText>
    </w:r>
    <w:r w:rsidRPr="006E6A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E6A26">
      <w:rPr>
        <w:rFonts w:ascii="Times New Roman" w:hAnsi="Times New Roman"/>
        <w:sz w:val="24"/>
        <w:szCs w:val="24"/>
      </w:rPr>
      <w:fldChar w:fldCharType="end"/>
    </w:r>
  </w:p>
  <w:p w:rsidR="001C0CAF" w:rsidRDefault="001C0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F6B97"/>
    <w:multiLevelType w:val="hybridMultilevel"/>
    <w:tmpl w:val="AF68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149"/>
    <w:rsid w:val="001522B6"/>
    <w:rsid w:val="001C0CAF"/>
    <w:rsid w:val="00263A99"/>
    <w:rsid w:val="00273A40"/>
    <w:rsid w:val="00351F9A"/>
    <w:rsid w:val="0036414C"/>
    <w:rsid w:val="005B005E"/>
    <w:rsid w:val="00681F1F"/>
    <w:rsid w:val="006E6A26"/>
    <w:rsid w:val="00895B5D"/>
    <w:rsid w:val="00AC6A18"/>
    <w:rsid w:val="00B079C7"/>
    <w:rsid w:val="00B81F3A"/>
    <w:rsid w:val="00B95692"/>
    <w:rsid w:val="00BA3EA0"/>
    <w:rsid w:val="00BD412B"/>
    <w:rsid w:val="00C459A4"/>
    <w:rsid w:val="00D14A2E"/>
    <w:rsid w:val="00DE6816"/>
    <w:rsid w:val="00EA5586"/>
    <w:rsid w:val="00F8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3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E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A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A26"/>
    <w:rPr>
      <w:rFonts w:cs="Times New Roman"/>
    </w:rPr>
  </w:style>
  <w:style w:type="paragraph" w:customStyle="1" w:styleId="ConsPlusNormal">
    <w:name w:val="ConsPlusNormal"/>
    <w:uiPriority w:val="99"/>
    <w:rsid w:val="00DE6816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5</Pages>
  <Words>1438</Words>
  <Characters>8198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Варя</cp:lastModifiedBy>
  <cp:revision>9</cp:revision>
  <dcterms:created xsi:type="dcterms:W3CDTF">2018-10-17T04:30:00Z</dcterms:created>
  <dcterms:modified xsi:type="dcterms:W3CDTF">2019-03-05T00:15:00Z</dcterms:modified>
</cp:coreProperties>
</file>